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211E" w14:textId="4DA05D57" w:rsidR="003A3B54" w:rsidRDefault="003A3B54"/>
    <w:p w14:paraId="1C29AC4C" w14:textId="2D636F2F" w:rsidR="00F94907" w:rsidRDefault="00F94907"/>
    <w:p w14:paraId="09DD8F0E" w14:textId="7625BDAA" w:rsidR="00F94907" w:rsidRDefault="00F94907" w:rsidP="00B73C73"/>
    <w:p w14:paraId="20EA2523" w14:textId="519F654A" w:rsidR="00863EBF" w:rsidRPr="00863EBF" w:rsidRDefault="00863EBF" w:rsidP="00863EBF"/>
    <w:p w14:paraId="6AFD9CD9" w14:textId="1E77304A" w:rsidR="00863EBF" w:rsidRPr="00863EBF" w:rsidRDefault="00863EBF" w:rsidP="00863EBF"/>
    <w:p w14:paraId="7149AC10" w14:textId="6AB456AB" w:rsidR="009E4BF4" w:rsidRDefault="009B3DD7" w:rsidP="00B717D1">
      <w:pPr>
        <w:rPr>
          <w:rFonts w:asciiTheme="minorHAnsi" w:hAnsiTheme="minorHAnsi" w:cstheme="minorHAnsi"/>
          <w:sz w:val="22"/>
          <w:szCs w:val="22"/>
        </w:rPr>
      </w:pPr>
      <w:r>
        <w:rPr>
          <w:noProof/>
        </w:rPr>
        <w:drawing>
          <wp:inline distT="0" distB="0" distL="0" distR="0" wp14:anchorId="236DC932" wp14:editId="6795FDE2">
            <wp:extent cx="2651760" cy="2651760"/>
            <wp:effectExtent l="0" t="0" r="0" b="0"/>
            <wp:docPr id="98773492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34926" name="Picture 1" descr="A logo with text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inline>
        </w:drawing>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p>
    <w:p w14:paraId="6FB4C3BC" w14:textId="77777777" w:rsidR="00EA4BF5" w:rsidRDefault="00EA4BF5" w:rsidP="003B540D">
      <w:pPr>
        <w:spacing w:line="259" w:lineRule="auto"/>
        <w:rPr>
          <w:rFonts w:asciiTheme="minorHAnsi" w:eastAsiaTheme="minorHAnsi" w:hAnsiTheme="minorHAnsi"/>
          <w:sz w:val="22"/>
          <w:szCs w:val="22"/>
        </w:rPr>
      </w:pPr>
    </w:p>
    <w:p w14:paraId="7A18EC72" w14:textId="77777777" w:rsidR="005B211E" w:rsidRDefault="005B211E" w:rsidP="005B211E">
      <w:pPr>
        <w:pStyle w:val="Default"/>
        <w:jc w:val="center"/>
        <w:rPr>
          <w:rFonts w:ascii="Arial" w:hAnsi="Arial" w:cs="Arial"/>
          <w:b/>
          <w:bCs/>
          <w:color w:val="000000" w:themeColor="text1"/>
          <w:sz w:val="48"/>
          <w:szCs w:val="48"/>
        </w:rPr>
      </w:pPr>
    </w:p>
    <w:p w14:paraId="07DB07E9" w14:textId="33101A70" w:rsidR="009B3DD7" w:rsidRPr="00E96053" w:rsidRDefault="009B3DD7" w:rsidP="009B3DD7">
      <w:pPr>
        <w:spacing w:line="590" w:lineRule="exact"/>
        <w:ind w:right="-36"/>
        <w:jc w:val="center"/>
        <w:rPr>
          <w:rFonts w:eastAsia="Times New Roman" w:cs="Arial"/>
          <w:sz w:val="40"/>
          <w:szCs w:val="40"/>
          <w:lang w:eastAsia="en-GB"/>
        </w:rPr>
      </w:pPr>
      <w:r w:rsidRPr="00E96053">
        <w:rPr>
          <w:rFonts w:eastAsia="Times New Roman" w:cs="Arial"/>
          <w:sz w:val="40"/>
          <w:szCs w:val="40"/>
          <w:lang w:eastAsia="en-GB"/>
        </w:rPr>
        <w:t xml:space="preserve">Chrysalis Group </w:t>
      </w:r>
      <w:r w:rsidR="00C0038D">
        <w:rPr>
          <w:rFonts w:eastAsia="Times New Roman" w:cs="Arial"/>
          <w:sz w:val="40"/>
          <w:szCs w:val="40"/>
          <w:lang w:eastAsia="en-GB"/>
        </w:rPr>
        <w:t>&amp; Subsidiaries</w:t>
      </w:r>
    </w:p>
    <w:p w14:paraId="78CB242C" w14:textId="77777777" w:rsidR="009B3DD7" w:rsidRPr="00E96053" w:rsidRDefault="009B3DD7" w:rsidP="009B3DD7">
      <w:pPr>
        <w:spacing w:line="590" w:lineRule="exact"/>
        <w:ind w:right="-36"/>
        <w:jc w:val="center"/>
        <w:rPr>
          <w:rFonts w:eastAsia="Times New Roman" w:cs="Arial"/>
          <w:sz w:val="40"/>
          <w:szCs w:val="40"/>
          <w:lang w:eastAsia="en-GB"/>
        </w:rPr>
      </w:pPr>
    </w:p>
    <w:p w14:paraId="2437A479" w14:textId="77777777" w:rsidR="009B3DD7" w:rsidRPr="00C0038D" w:rsidRDefault="009B3DD7" w:rsidP="009B3DD7">
      <w:pPr>
        <w:ind w:right="-34"/>
        <w:jc w:val="center"/>
        <w:rPr>
          <w:rFonts w:eastAsia="Times New Roman" w:cs="Arial"/>
          <w:sz w:val="36"/>
          <w:szCs w:val="36"/>
          <w:lang w:eastAsia="en-GB"/>
        </w:rPr>
      </w:pPr>
      <w:r w:rsidRPr="00C0038D">
        <w:rPr>
          <w:rFonts w:eastAsia="Times New Roman" w:cs="Arial"/>
          <w:sz w:val="36"/>
          <w:szCs w:val="36"/>
          <w:lang w:eastAsia="en-GB"/>
        </w:rPr>
        <w:t>Chrysalis Group Services</w:t>
      </w:r>
    </w:p>
    <w:p w14:paraId="6D04DAB2" w14:textId="77777777" w:rsidR="009C5DF3" w:rsidRDefault="009C5DF3" w:rsidP="009C5DF3">
      <w:pPr>
        <w:jc w:val="center"/>
        <w:rPr>
          <w:rFonts w:eastAsiaTheme="minorHAnsi" w:cs="Arial"/>
          <w:sz w:val="36"/>
          <w:szCs w:val="36"/>
          <w:lang w:eastAsia="en-GB"/>
        </w:rPr>
      </w:pPr>
      <w:r>
        <w:rPr>
          <w:rFonts w:cs="Arial"/>
          <w:sz w:val="36"/>
          <w:szCs w:val="36"/>
          <w:lang w:eastAsia="en-GB"/>
        </w:rPr>
        <w:t>Touchstone Developments &amp; Investments Ltd</w:t>
      </w:r>
    </w:p>
    <w:p w14:paraId="692593D2" w14:textId="77777777" w:rsidR="009B3DD7" w:rsidRPr="00C0038D" w:rsidRDefault="009B3DD7" w:rsidP="009B3DD7">
      <w:pPr>
        <w:ind w:right="-34"/>
        <w:jc w:val="center"/>
        <w:rPr>
          <w:rFonts w:eastAsia="Times New Roman" w:cs="Arial"/>
          <w:sz w:val="36"/>
          <w:szCs w:val="36"/>
          <w:lang w:eastAsia="en-GB"/>
        </w:rPr>
      </w:pPr>
      <w:r w:rsidRPr="00C0038D">
        <w:rPr>
          <w:rFonts w:eastAsia="Times New Roman" w:cs="Arial"/>
          <w:sz w:val="36"/>
          <w:szCs w:val="36"/>
          <w:lang w:eastAsia="en-GB"/>
        </w:rPr>
        <w:t>Chrysalis Supported Housing</w:t>
      </w:r>
    </w:p>
    <w:p w14:paraId="61A4D3A7" w14:textId="7AFB36C4" w:rsidR="009B3DD7" w:rsidRPr="00C0038D" w:rsidRDefault="009B3DD7" w:rsidP="009B3DD7">
      <w:pPr>
        <w:ind w:right="-34"/>
        <w:jc w:val="center"/>
        <w:rPr>
          <w:rFonts w:eastAsia="Times New Roman" w:cs="Arial"/>
          <w:sz w:val="36"/>
          <w:szCs w:val="36"/>
          <w:lang w:eastAsia="en-GB"/>
        </w:rPr>
      </w:pPr>
      <w:r w:rsidRPr="00C0038D">
        <w:rPr>
          <w:rFonts w:eastAsia="Times New Roman" w:cs="Arial"/>
          <w:sz w:val="36"/>
          <w:szCs w:val="36"/>
          <w:lang w:eastAsia="en-GB"/>
        </w:rPr>
        <w:t xml:space="preserve">Opoka </w:t>
      </w:r>
      <w:r w:rsidR="00C0038D" w:rsidRPr="00C0038D">
        <w:rPr>
          <w:rFonts w:eastAsia="Times New Roman" w:cs="Arial"/>
          <w:sz w:val="36"/>
          <w:szCs w:val="36"/>
          <w:lang w:eastAsia="en-GB"/>
        </w:rPr>
        <w:t>CIO</w:t>
      </w:r>
    </w:p>
    <w:p w14:paraId="0B588AE2" w14:textId="77777777" w:rsidR="009B3DD7" w:rsidRPr="00C0038D" w:rsidRDefault="009B3DD7" w:rsidP="009B3DD7">
      <w:pPr>
        <w:ind w:right="-34"/>
        <w:jc w:val="center"/>
        <w:rPr>
          <w:rFonts w:eastAsia="Times New Roman" w:cs="Arial"/>
          <w:sz w:val="36"/>
          <w:szCs w:val="36"/>
          <w:lang w:eastAsia="en-GB"/>
        </w:rPr>
      </w:pPr>
      <w:r w:rsidRPr="00C0038D">
        <w:rPr>
          <w:rFonts w:eastAsia="Times New Roman" w:cs="Arial"/>
          <w:sz w:val="36"/>
          <w:szCs w:val="36"/>
          <w:lang w:eastAsia="en-GB"/>
        </w:rPr>
        <w:t>Compass Project CIC</w:t>
      </w:r>
    </w:p>
    <w:p w14:paraId="21DEA139" w14:textId="53EA2FF4" w:rsidR="00FD182F" w:rsidRPr="00C0038D" w:rsidRDefault="00FD182F" w:rsidP="009B3DD7">
      <w:pPr>
        <w:ind w:right="-34"/>
        <w:jc w:val="center"/>
        <w:rPr>
          <w:rFonts w:eastAsia="Times New Roman" w:cs="Arial"/>
          <w:sz w:val="36"/>
          <w:szCs w:val="36"/>
          <w:lang w:eastAsia="en-GB"/>
        </w:rPr>
      </w:pPr>
      <w:r w:rsidRPr="00C0038D">
        <w:rPr>
          <w:rFonts w:eastAsia="Times New Roman" w:cs="Arial"/>
          <w:sz w:val="36"/>
          <w:szCs w:val="36"/>
          <w:lang w:eastAsia="en-GB"/>
        </w:rPr>
        <w:t>Journey Care Services Ltd</w:t>
      </w:r>
    </w:p>
    <w:p w14:paraId="3B7C9414" w14:textId="5D0A5F1A" w:rsidR="00C0038D" w:rsidRPr="00C0038D" w:rsidRDefault="00C0038D" w:rsidP="009B3DD7">
      <w:pPr>
        <w:ind w:right="-34"/>
        <w:jc w:val="center"/>
        <w:rPr>
          <w:rFonts w:eastAsia="Times New Roman" w:cs="Arial"/>
          <w:sz w:val="36"/>
          <w:szCs w:val="36"/>
          <w:lang w:eastAsia="en-GB"/>
        </w:rPr>
      </w:pPr>
      <w:r w:rsidRPr="00C0038D">
        <w:rPr>
          <w:rFonts w:eastAsia="Times New Roman" w:cs="Arial"/>
          <w:sz w:val="36"/>
          <w:szCs w:val="36"/>
          <w:lang w:eastAsia="en-GB"/>
        </w:rPr>
        <w:t>Blackfields Furniture Ltd</w:t>
      </w:r>
    </w:p>
    <w:p w14:paraId="5ED4B214" w14:textId="77777777" w:rsidR="009B3DD7" w:rsidRPr="00E96053" w:rsidRDefault="009B3DD7" w:rsidP="009B3DD7">
      <w:pPr>
        <w:ind w:right="-34"/>
        <w:jc w:val="center"/>
        <w:rPr>
          <w:rFonts w:eastAsia="Times New Roman" w:cs="Arial"/>
          <w:sz w:val="40"/>
          <w:szCs w:val="40"/>
          <w:lang w:eastAsia="en-GB"/>
        </w:rPr>
      </w:pPr>
    </w:p>
    <w:p w14:paraId="773465EC" w14:textId="77777777" w:rsidR="00F61B1C" w:rsidRDefault="00F61B1C" w:rsidP="005B211E">
      <w:pPr>
        <w:pStyle w:val="Default"/>
        <w:jc w:val="center"/>
        <w:rPr>
          <w:rFonts w:ascii="Arial" w:hAnsi="Arial" w:cs="Arial"/>
          <w:b/>
          <w:bCs/>
          <w:color w:val="000000" w:themeColor="text1"/>
          <w:sz w:val="48"/>
          <w:szCs w:val="48"/>
        </w:rPr>
      </w:pPr>
    </w:p>
    <w:p w14:paraId="2933BE70" w14:textId="59323BFE" w:rsidR="005B211E" w:rsidRPr="006B781C" w:rsidRDefault="00D54499" w:rsidP="005B211E">
      <w:pPr>
        <w:pStyle w:val="Default"/>
        <w:jc w:val="center"/>
        <w:rPr>
          <w:rFonts w:ascii="Arial" w:hAnsi="Arial" w:cs="Arial"/>
          <w:color w:val="000000" w:themeColor="text1"/>
          <w:sz w:val="48"/>
          <w:szCs w:val="48"/>
        </w:rPr>
      </w:pPr>
      <w:r w:rsidRPr="006B781C">
        <w:rPr>
          <w:rFonts w:ascii="Arial" w:hAnsi="Arial" w:cs="Arial"/>
          <w:color w:val="000000" w:themeColor="text1"/>
          <w:sz w:val="48"/>
          <w:szCs w:val="48"/>
        </w:rPr>
        <w:t>Acceptable Behaviour Policy</w:t>
      </w:r>
    </w:p>
    <w:p w14:paraId="411D8D41" w14:textId="77777777" w:rsidR="005B211E" w:rsidRPr="009B3DD7" w:rsidRDefault="005B211E" w:rsidP="005B211E">
      <w:pPr>
        <w:pStyle w:val="Default"/>
      </w:pPr>
    </w:p>
    <w:p w14:paraId="25C0C3CB" w14:textId="77777777" w:rsidR="005B211E" w:rsidRDefault="005B211E" w:rsidP="005B211E">
      <w:pPr>
        <w:pStyle w:val="Default"/>
      </w:pPr>
    </w:p>
    <w:p w14:paraId="6F23F9AA" w14:textId="77777777" w:rsidR="005B211E" w:rsidRDefault="005B211E" w:rsidP="005B211E">
      <w:pPr>
        <w:pStyle w:val="Pa0"/>
        <w:jc w:val="right"/>
        <w:rPr>
          <w:rStyle w:val="A1"/>
          <w:b/>
          <w:color w:val="auto"/>
          <w:sz w:val="36"/>
          <w:szCs w:val="44"/>
        </w:rPr>
      </w:pPr>
    </w:p>
    <w:p w14:paraId="522DF46E" w14:textId="77777777" w:rsidR="005B211E" w:rsidRDefault="005B211E" w:rsidP="005B211E">
      <w:pPr>
        <w:pStyle w:val="Pa0"/>
        <w:jc w:val="right"/>
        <w:rPr>
          <w:rStyle w:val="A1"/>
          <w:b/>
          <w:color w:val="auto"/>
          <w:sz w:val="36"/>
          <w:szCs w:val="44"/>
        </w:rPr>
      </w:pPr>
    </w:p>
    <w:p w14:paraId="4806FB99" w14:textId="77777777" w:rsidR="005B211E" w:rsidRDefault="005B211E" w:rsidP="005B211E">
      <w:pPr>
        <w:pStyle w:val="Pa0"/>
        <w:jc w:val="right"/>
        <w:rPr>
          <w:rStyle w:val="A1"/>
          <w:b/>
          <w:color w:val="auto"/>
          <w:sz w:val="36"/>
          <w:szCs w:val="44"/>
        </w:rPr>
      </w:pPr>
    </w:p>
    <w:p w14:paraId="4EEEFC0A" w14:textId="77777777" w:rsidR="005B211E" w:rsidRDefault="005B211E" w:rsidP="005B211E">
      <w:pPr>
        <w:pStyle w:val="Pa0"/>
        <w:jc w:val="right"/>
        <w:rPr>
          <w:rStyle w:val="A1"/>
          <w:b/>
          <w:color w:val="auto"/>
          <w:sz w:val="36"/>
          <w:szCs w:val="44"/>
        </w:rPr>
      </w:pPr>
    </w:p>
    <w:p w14:paraId="0C3A1B6C" w14:textId="6FAA8BA5" w:rsidR="00742D6C" w:rsidRPr="00742D6C" w:rsidRDefault="00742D6C" w:rsidP="00742D6C">
      <w:pPr>
        <w:jc w:val="both"/>
        <w:rPr>
          <w:rFonts w:ascii="Aptos" w:eastAsiaTheme="minorHAnsi" w:hAnsi="Aptos"/>
          <w:sz w:val="22"/>
          <w:szCs w:val="22"/>
        </w:rPr>
      </w:pPr>
      <w:r w:rsidRPr="00742D6C">
        <w:rPr>
          <w:sz w:val="22"/>
          <w:szCs w:val="22"/>
        </w:rPr>
        <w:t xml:space="preserve">Within the Chrysalis Group there is a Charitable Incorporated Organisation supporting Polish women and children escaping domestic abuse, a Registered </w:t>
      </w:r>
      <w:r w:rsidR="007839C7">
        <w:rPr>
          <w:sz w:val="22"/>
          <w:szCs w:val="22"/>
        </w:rPr>
        <w:t xml:space="preserve">Social </w:t>
      </w:r>
      <w:r w:rsidRPr="00742D6C">
        <w:rPr>
          <w:sz w:val="22"/>
          <w:szCs w:val="22"/>
        </w:rPr>
        <w:t>Housing Landlord that delivers supported housing to vulnerable people, a Charitable Incorporated Company supporting those recovering from addiction including counselling and training, a limited company providing treatment under CQC regulation and other commercial companies offering internal and external related services. It is therefore essential that the Governance Framework used within the Group is fit for all the entities and their stakeholders, recognising the regulatory requirements of each organisation within the group. It is also essential that as service users may access services of more than one organisation within the group, policies and procedures are consistently applied across the group, staff are trained using the same guidelines and proper information sharing protocols are in place. For this reason, governance based policies are group wide but apply to all entities within the group to meet our mission:</w:t>
      </w:r>
    </w:p>
    <w:p w14:paraId="2C3ABCBA" w14:textId="77777777" w:rsidR="00742D6C" w:rsidRPr="00742D6C" w:rsidRDefault="00742D6C" w:rsidP="00742D6C">
      <w:pPr>
        <w:jc w:val="both"/>
        <w:rPr>
          <w:sz w:val="22"/>
          <w:szCs w:val="22"/>
        </w:rPr>
      </w:pPr>
    </w:p>
    <w:p w14:paraId="6466F1C7" w14:textId="77777777" w:rsidR="00742D6C" w:rsidRPr="00742D6C" w:rsidRDefault="00742D6C" w:rsidP="00742D6C">
      <w:pPr>
        <w:jc w:val="both"/>
        <w:rPr>
          <w:i/>
          <w:iCs/>
          <w:sz w:val="22"/>
          <w:szCs w:val="22"/>
        </w:rPr>
      </w:pPr>
      <w:r w:rsidRPr="00742D6C">
        <w:rPr>
          <w:i/>
          <w:iCs/>
          <w:sz w:val="22"/>
          <w:szCs w:val="22"/>
        </w:rPr>
        <w:t>To safeguard and promote the wellbeing of our service users and communities across the UK, providing high quality, good value, sustainable services and homes, demonstrating that commercial opportunity and activities through the group can underpin our commitment to deliver for social good.</w:t>
      </w:r>
    </w:p>
    <w:p w14:paraId="2D03BB50" w14:textId="77777777" w:rsidR="00742D6C" w:rsidRPr="00FD182F" w:rsidRDefault="00742D6C" w:rsidP="00FD182F">
      <w:pPr>
        <w:jc w:val="both"/>
        <w:rPr>
          <w:sz w:val="22"/>
          <w:szCs w:val="22"/>
        </w:rPr>
      </w:pPr>
    </w:p>
    <w:p w14:paraId="52764F5F" w14:textId="77777777" w:rsidR="008A080D" w:rsidRPr="00F87F6C" w:rsidRDefault="008A080D" w:rsidP="00F87F6C">
      <w:pPr>
        <w:jc w:val="both"/>
        <w:rPr>
          <w:rFonts w:eastAsiaTheme="minorHAnsi" w:cs="Arial"/>
          <w:sz w:val="22"/>
          <w:szCs w:val="22"/>
        </w:rPr>
      </w:pPr>
    </w:p>
    <w:p w14:paraId="2563B9AC" w14:textId="0E9A59DE" w:rsidR="00D54499" w:rsidRDefault="00D54499" w:rsidP="00F87F6C">
      <w:pPr>
        <w:pStyle w:val="ListParagraph"/>
        <w:numPr>
          <w:ilvl w:val="0"/>
          <w:numId w:val="36"/>
        </w:numPr>
        <w:spacing w:after="0" w:line="240" w:lineRule="auto"/>
        <w:ind w:hanging="720"/>
        <w:jc w:val="both"/>
        <w:rPr>
          <w:rFonts w:ascii="Arial" w:hAnsi="Arial" w:cs="Arial"/>
          <w:b/>
          <w:bCs/>
        </w:rPr>
      </w:pPr>
      <w:r w:rsidRPr="00F87F6C">
        <w:rPr>
          <w:rFonts w:ascii="Arial" w:hAnsi="Arial" w:cs="Arial"/>
          <w:b/>
          <w:bCs/>
        </w:rPr>
        <w:t>Introduction</w:t>
      </w:r>
    </w:p>
    <w:p w14:paraId="53DCAECA" w14:textId="77777777" w:rsidR="00F87F6C" w:rsidRPr="00F87F6C" w:rsidRDefault="00F87F6C" w:rsidP="00F87F6C">
      <w:pPr>
        <w:pStyle w:val="ListParagraph"/>
        <w:spacing w:after="0" w:line="240" w:lineRule="auto"/>
        <w:jc w:val="both"/>
        <w:rPr>
          <w:rFonts w:ascii="Arial" w:hAnsi="Arial" w:cs="Arial"/>
          <w:b/>
          <w:bCs/>
        </w:rPr>
      </w:pPr>
    </w:p>
    <w:p w14:paraId="17BFC143" w14:textId="761FE85E" w:rsidR="00981F1F" w:rsidRDefault="00981F1F" w:rsidP="00C434B0">
      <w:pPr>
        <w:pStyle w:val="ListParagraph"/>
        <w:numPr>
          <w:ilvl w:val="1"/>
          <w:numId w:val="23"/>
        </w:numPr>
        <w:spacing w:after="0" w:line="240" w:lineRule="auto"/>
        <w:jc w:val="both"/>
        <w:rPr>
          <w:rFonts w:ascii="Arial" w:hAnsi="Arial" w:cs="Arial"/>
        </w:rPr>
      </w:pPr>
      <w:r w:rsidRPr="00F87F6C">
        <w:rPr>
          <w:rFonts w:ascii="Arial" w:hAnsi="Arial" w:cs="Arial"/>
        </w:rPr>
        <w:t xml:space="preserve">Chrysalis </w:t>
      </w:r>
      <w:r w:rsidR="00F87F6C" w:rsidRPr="00F87F6C">
        <w:rPr>
          <w:rFonts w:ascii="Arial" w:hAnsi="Arial" w:cs="Arial"/>
        </w:rPr>
        <w:t>Group has</w:t>
      </w:r>
      <w:r w:rsidRPr="00F87F6C">
        <w:rPr>
          <w:rFonts w:ascii="Arial" w:hAnsi="Arial" w:cs="Arial"/>
        </w:rPr>
        <w:t xml:space="preserve"> Customer Service Standards that explain how our staff will behave towards and deal with residents, service users and other customers. It is equally important that our staff should not be subjected to unacceptable behaviours from anyone they deal with in the course of their work.</w:t>
      </w:r>
    </w:p>
    <w:p w14:paraId="5AF08F3B" w14:textId="77777777" w:rsidR="00AC63B3" w:rsidRPr="00F87F6C" w:rsidRDefault="00AC63B3" w:rsidP="00AC63B3">
      <w:pPr>
        <w:pStyle w:val="ListParagraph"/>
        <w:spacing w:after="0" w:line="240" w:lineRule="auto"/>
        <w:rPr>
          <w:rFonts w:ascii="Arial" w:hAnsi="Arial" w:cs="Arial"/>
        </w:rPr>
      </w:pPr>
    </w:p>
    <w:p w14:paraId="3D5C1069" w14:textId="401A97FE" w:rsidR="00C43F51" w:rsidRDefault="00C43F51" w:rsidP="00F87F6C">
      <w:pPr>
        <w:pStyle w:val="ListParagraph"/>
        <w:numPr>
          <w:ilvl w:val="1"/>
          <w:numId w:val="23"/>
        </w:numPr>
        <w:spacing w:after="0" w:line="240" w:lineRule="auto"/>
        <w:jc w:val="both"/>
        <w:rPr>
          <w:rFonts w:ascii="Arial" w:hAnsi="Arial" w:cs="Arial"/>
        </w:rPr>
      </w:pPr>
      <w:r w:rsidRPr="00F87F6C">
        <w:rPr>
          <w:rFonts w:ascii="Arial" w:hAnsi="Arial" w:cs="Arial"/>
        </w:rPr>
        <w:t>The Group is committed to providing the highest level of customer service and this is achieved through our Customer Service Standards. These set out not only the key functions staff will undertake in delivering our services, but also their approach and behaviour when interacting with our customers. We have an expectation that customers, in return will behave appropriately towards our staff and that staff will not be subjected to acceptable behaviour in the course of their work.</w:t>
      </w:r>
    </w:p>
    <w:p w14:paraId="368A99DF" w14:textId="77777777" w:rsidR="00AC63B3" w:rsidRPr="00AC63B3" w:rsidRDefault="00AC63B3" w:rsidP="00AC63B3">
      <w:pPr>
        <w:pStyle w:val="ListParagraph"/>
        <w:rPr>
          <w:rFonts w:ascii="Arial" w:hAnsi="Arial" w:cs="Arial"/>
        </w:rPr>
      </w:pPr>
    </w:p>
    <w:p w14:paraId="704DCB63" w14:textId="4EAD3DA6" w:rsidR="00C43F51" w:rsidRDefault="00C43F51" w:rsidP="00F87F6C">
      <w:pPr>
        <w:pStyle w:val="ListParagraph"/>
        <w:numPr>
          <w:ilvl w:val="1"/>
          <w:numId w:val="23"/>
        </w:numPr>
        <w:spacing w:after="0" w:line="240" w:lineRule="auto"/>
        <w:jc w:val="both"/>
        <w:rPr>
          <w:rFonts w:ascii="Arial" w:hAnsi="Arial" w:cs="Arial"/>
        </w:rPr>
      </w:pPr>
      <w:r w:rsidRPr="00F87F6C">
        <w:rPr>
          <w:rFonts w:ascii="Arial" w:hAnsi="Arial" w:cs="Arial"/>
        </w:rPr>
        <w:t xml:space="preserve">The </w:t>
      </w:r>
      <w:r w:rsidR="004A7E45" w:rsidRPr="00F87F6C">
        <w:rPr>
          <w:rFonts w:ascii="Arial" w:hAnsi="Arial" w:cs="Arial"/>
        </w:rPr>
        <w:t>A</w:t>
      </w:r>
      <w:r w:rsidRPr="00F87F6C">
        <w:rPr>
          <w:rFonts w:ascii="Arial" w:hAnsi="Arial" w:cs="Arial"/>
        </w:rPr>
        <w:t>cceptable Behaviour Policy is necessary for the efficient management and administration of Chrysalis Supported Group now and in the future and has been designed to define behaviour which the Group deems to be unacceptable and to put safeguards in place should staff encounter such behaviour.</w:t>
      </w:r>
    </w:p>
    <w:p w14:paraId="4C0F3C5E" w14:textId="77777777" w:rsidR="00AC63B3" w:rsidRPr="00AC63B3" w:rsidRDefault="00AC63B3" w:rsidP="00AC63B3">
      <w:pPr>
        <w:pStyle w:val="ListParagraph"/>
        <w:rPr>
          <w:rFonts w:ascii="Arial" w:hAnsi="Arial" w:cs="Arial"/>
        </w:rPr>
      </w:pPr>
    </w:p>
    <w:p w14:paraId="24E6AEB9" w14:textId="2F8FF14D" w:rsidR="00C43F51" w:rsidRPr="00F87F6C" w:rsidRDefault="00AC63B3" w:rsidP="00F87F6C">
      <w:pPr>
        <w:pStyle w:val="ListParagraph"/>
        <w:numPr>
          <w:ilvl w:val="1"/>
          <w:numId w:val="23"/>
        </w:numPr>
        <w:spacing w:after="0" w:line="240" w:lineRule="auto"/>
        <w:jc w:val="both"/>
        <w:rPr>
          <w:rFonts w:ascii="Arial" w:hAnsi="Arial" w:cs="Arial"/>
        </w:rPr>
      </w:pPr>
      <w:r>
        <w:rPr>
          <w:rFonts w:ascii="Arial" w:hAnsi="Arial" w:cs="Arial"/>
        </w:rPr>
        <w:t>I</w:t>
      </w:r>
      <w:r w:rsidR="00C43F51" w:rsidRPr="00F87F6C">
        <w:rPr>
          <w:rFonts w:ascii="Arial" w:hAnsi="Arial" w:cs="Arial"/>
        </w:rPr>
        <w:t>f legislative changes mean any of this policy does not comply with the latest current legislation this will override this policy. All other aspects of the policy will remain in force</w:t>
      </w:r>
    </w:p>
    <w:p w14:paraId="158AC147" w14:textId="77777777" w:rsidR="00AC63B3" w:rsidRDefault="00AC63B3" w:rsidP="00AC63B3">
      <w:pPr>
        <w:pStyle w:val="ListParagraph"/>
        <w:spacing w:after="0" w:line="240" w:lineRule="auto"/>
        <w:jc w:val="both"/>
        <w:rPr>
          <w:rFonts w:ascii="Arial" w:hAnsi="Arial" w:cs="Arial"/>
          <w:b/>
          <w:bCs/>
        </w:rPr>
      </w:pPr>
    </w:p>
    <w:p w14:paraId="2D92EE3D" w14:textId="1E03BA94" w:rsidR="00D54499" w:rsidRPr="00F87F6C" w:rsidRDefault="00AC63B3" w:rsidP="00F87F6C">
      <w:pPr>
        <w:pStyle w:val="ListParagraph"/>
        <w:numPr>
          <w:ilvl w:val="0"/>
          <w:numId w:val="23"/>
        </w:numPr>
        <w:spacing w:after="0" w:line="240" w:lineRule="auto"/>
        <w:jc w:val="both"/>
        <w:rPr>
          <w:rFonts w:ascii="Arial" w:hAnsi="Arial" w:cs="Arial"/>
          <w:b/>
          <w:bCs/>
        </w:rPr>
      </w:pPr>
      <w:r>
        <w:rPr>
          <w:rFonts w:ascii="Arial" w:hAnsi="Arial" w:cs="Arial"/>
          <w:b/>
          <w:bCs/>
        </w:rPr>
        <w:t xml:space="preserve">Aim of the </w:t>
      </w:r>
      <w:r w:rsidR="00D54499" w:rsidRPr="00F87F6C">
        <w:rPr>
          <w:rFonts w:ascii="Arial" w:hAnsi="Arial" w:cs="Arial"/>
          <w:b/>
          <w:bCs/>
        </w:rPr>
        <w:t xml:space="preserve">Policy </w:t>
      </w:r>
    </w:p>
    <w:p w14:paraId="78CA769E" w14:textId="77777777" w:rsidR="00D54499" w:rsidRPr="00F87F6C" w:rsidRDefault="00D54499" w:rsidP="00F87F6C">
      <w:pPr>
        <w:ind w:hanging="720"/>
        <w:jc w:val="both"/>
        <w:rPr>
          <w:rFonts w:eastAsiaTheme="minorHAnsi" w:cs="Arial"/>
          <w:b/>
          <w:bCs/>
          <w:sz w:val="22"/>
          <w:szCs w:val="22"/>
        </w:rPr>
      </w:pPr>
    </w:p>
    <w:p w14:paraId="0A359126" w14:textId="77777777" w:rsidR="00D54499" w:rsidRPr="00F87F6C" w:rsidRDefault="00D54499" w:rsidP="00F87F6C">
      <w:pPr>
        <w:jc w:val="both"/>
        <w:rPr>
          <w:rFonts w:eastAsiaTheme="minorHAnsi" w:cs="Arial"/>
          <w:sz w:val="22"/>
          <w:szCs w:val="22"/>
        </w:rPr>
      </w:pPr>
      <w:r w:rsidRPr="00F87F6C">
        <w:rPr>
          <w:rFonts w:eastAsiaTheme="minorHAnsi" w:cs="Arial"/>
          <w:sz w:val="22"/>
          <w:szCs w:val="22"/>
        </w:rPr>
        <w:t>The purpose of this Policy is:</w:t>
      </w:r>
    </w:p>
    <w:p w14:paraId="440E1B1F" w14:textId="77777777" w:rsidR="00D54499" w:rsidRPr="00F87F6C" w:rsidRDefault="00D54499" w:rsidP="00F87F6C">
      <w:pPr>
        <w:jc w:val="both"/>
        <w:rPr>
          <w:rFonts w:eastAsiaTheme="minorHAnsi" w:cs="Arial"/>
          <w:sz w:val="22"/>
          <w:szCs w:val="22"/>
        </w:rPr>
      </w:pPr>
    </w:p>
    <w:p w14:paraId="19D2B1F9" w14:textId="781DB231" w:rsidR="00C43F51" w:rsidRDefault="00D54499" w:rsidP="00F87F6C">
      <w:pPr>
        <w:pStyle w:val="ListParagraph"/>
        <w:numPr>
          <w:ilvl w:val="1"/>
          <w:numId w:val="23"/>
        </w:numPr>
        <w:spacing w:after="0" w:line="240" w:lineRule="auto"/>
        <w:jc w:val="both"/>
        <w:rPr>
          <w:rFonts w:ascii="Arial" w:hAnsi="Arial" w:cs="Arial"/>
        </w:rPr>
      </w:pPr>
      <w:r w:rsidRPr="00F87F6C">
        <w:rPr>
          <w:rFonts w:ascii="Arial" w:hAnsi="Arial" w:cs="Arial"/>
        </w:rPr>
        <w:t>To define what behaviour from residents and other customers we consider to be unacceptable.</w:t>
      </w:r>
    </w:p>
    <w:p w14:paraId="3EB9BCEA" w14:textId="77777777" w:rsidR="00AC63B3" w:rsidRPr="00F87F6C" w:rsidRDefault="00AC63B3" w:rsidP="00AC63B3">
      <w:pPr>
        <w:pStyle w:val="ListParagraph"/>
        <w:spacing w:after="0" w:line="240" w:lineRule="auto"/>
        <w:jc w:val="both"/>
        <w:rPr>
          <w:rFonts w:ascii="Arial" w:hAnsi="Arial" w:cs="Arial"/>
        </w:rPr>
      </w:pPr>
    </w:p>
    <w:p w14:paraId="7D9B105E" w14:textId="206E26ED" w:rsidR="00C43F51" w:rsidRDefault="00C43F51" w:rsidP="00F87F6C">
      <w:pPr>
        <w:pStyle w:val="ListParagraph"/>
        <w:numPr>
          <w:ilvl w:val="1"/>
          <w:numId w:val="23"/>
        </w:numPr>
        <w:spacing w:after="0" w:line="240" w:lineRule="auto"/>
        <w:jc w:val="both"/>
        <w:rPr>
          <w:rFonts w:ascii="Arial" w:hAnsi="Arial" w:cs="Arial"/>
        </w:rPr>
      </w:pPr>
      <w:r w:rsidRPr="00F87F6C">
        <w:rPr>
          <w:rFonts w:ascii="Arial" w:hAnsi="Arial" w:cs="Arial"/>
        </w:rPr>
        <w:t>To make every effort to ensure that our staff, contractors and agents working on behalf of the Group are able to carry out their duties safely without disadvantage, fear of discrimination or distress caused by unacceptable behaviour.</w:t>
      </w:r>
    </w:p>
    <w:p w14:paraId="03325B8B" w14:textId="77777777" w:rsidR="00AC63B3" w:rsidRPr="00AC63B3" w:rsidRDefault="00AC63B3" w:rsidP="00AC63B3">
      <w:pPr>
        <w:pStyle w:val="ListParagraph"/>
        <w:rPr>
          <w:rFonts w:ascii="Arial" w:hAnsi="Arial" w:cs="Arial"/>
        </w:rPr>
      </w:pPr>
    </w:p>
    <w:p w14:paraId="4ABE9782" w14:textId="77F0216D" w:rsidR="00C43F51" w:rsidRDefault="00C43F51" w:rsidP="00F87F6C">
      <w:pPr>
        <w:pStyle w:val="ListParagraph"/>
        <w:numPr>
          <w:ilvl w:val="1"/>
          <w:numId w:val="23"/>
        </w:numPr>
        <w:spacing w:after="0" w:line="240" w:lineRule="auto"/>
        <w:jc w:val="both"/>
        <w:rPr>
          <w:rFonts w:ascii="Arial" w:hAnsi="Arial" w:cs="Arial"/>
        </w:rPr>
      </w:pPr>
      <w:r w:rsidRPr="00F87F6C">
        <w:rPr>
          <w:rFonts w:ascii="Arial" w:hAnsi="Arial" w:cs="Arial"/>
        </w:rPr>
        <w:t>To give a commitment to our staff and make it clear to tenants, residents and other customers that unacceptable behaviour, by them will not be tolerated and will be dealt with robustly.</w:t>
      </w:r>
    </w:p>
    <w:p w14:paraId="0D4CC654" w14:textId="77777777" w:rsidR="00AC63B3" w:rsidRPr="00AC63B3" w:rsidRDefault="00AC63B3" w:rsidP="00AC63B3">
      <w:pPr>
        <w:pStyle w:val="ListParagraph"/>
        <w:rPr>
          <w:rFonts w:ascii="Arial" w:hAnsi="Arial" w:cs="Arial"/>
        </w:rPr>
      </w:pPr>
    </w:p>
    <w:p w14:paraId="401FF7BC" w14:textId="25266C7D" w:rsidR="00C43F51" w:rsidRPr="00F87F6C" w:rsidRDefault="00C43F51" w:rsidP="00F87F6C">
      <w:pPr>
        <w:pStyle w:val="ListParagraph"/>
        <w:numPr>
          <w:ilvl w:val="1"/>
          <w:numId w:val="23"/>
        </w:numPr>
        <w:spacing w:after="0" w:line="240" w:lineRule="auto"/>
        <w:jc w:val="both"/>
        <w:rPr>
          <w:rFonts w:ascii="Arial" w:hAnsi="Arial" w:cs="Arial"/>
        </w:rPr>
      </w:pPr>
      <w:r w:rsidRPr="00F87F6C">
        <w:rPr>
          <w:rFonts w:ascii="Arial" w:hAnsi="Arial" w:cs="Arial"/>
        </w:rPr>
        <w:t>To provide guidance when particular circumstances would mean that we would consider a decision to restrict or change access to our service.</w:t>
      </w:r>
    </w:p>
    <w:p w14:paraId="0AFE6110" w14:textId="77777777" w:rsidR="00C43F51" w:rsidRPr="00F87F6C" w:rsidRDefault="00C43F51" w:rsidP="00F87F6C">
      <w:pPr>
        <w:pStyle w:val="ListParagraph"/>
        <w:spacing w:after="0" w:line="240" w:lineRule="auto"/>
        <w:jc w:val="both"/>
        <w:rPr>
          <w:rFonts w:ascii="Arial" w:hAnsi="Arial" w:cs="Arial"/>
        </w:rPr>
      </w:pPr>
    </w:p>
    <w:p w14:paraId="4C4830FE" w14:textId="4E6EA0EE" w:rsidR="00D54499" w:rsidRDefault="00D54499" w:rsidP="00F87F6C">
      <w:pPr>
        <w:pStyle w:val="ListParagraph"/>
        <w:numPr>
          <w:ilvl w:val="0"/>
          <w:numId w:val="23"/>
        </w:numPr>
        <w:spacing w:after="0" w:line="240" w:lineRule="auto"/>
        <w:jc w:val="both"/>
        <w:rPr>
          <w:rFonts w:ascii="Arial" w:hAnsi="Arial" w:cs="Arial"/>
          <w:b/>
          <w:bCs/>
        </w:rPr>
      </w:pPr>
      <w:r w:rsidRPr="00F87F6C">
        <w:rPr>
          <w:rFonts w:ascii="Arial" w:hAnsi="Arial" w:cs="Arial"/>
          <w:b/>
          <w:bCs/>
        </w:rPr>
        <w:t>Scope</w:t>
      </w:r>
    </w:p>
    <w:p w14:paraId="6CDA8CDE" w14:textId="77777777" w:rsidR="00336601" w:rsidRPr="00F87F6C" w:rsidRDefault="00336601" w:rsidP="00336601">
      <w:pPr>
        <w:pStyle w:val="ListParagraph"/>
        <w:spacing w:after="0" w:line="240" w:lineRule="auto"/>
        <w:jc w:val="both"/>
        <w:rPr>
          <w:rFonts w:ascii="Arial" w:hAnsi="Arial" w:cs="Arial"/>
          <w:b/>
          <w:bCs/>
        </w:rPr>
      </w:pPr>
    </w:p>
    <w:p w14:paraId="51B88941" w14:textId="2195D520"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The </w:t>
      </w:r>
      <w:r w:rsidR="00E90CF8" w:rsidRPr="00F87F6C">
        <w:rPr>
          <w:rFonts w:eastAsiaTheme="minorHAnsi" w:cs="Arial"/>
          <w:sz w:val="22"/>
          <w:szCs w:val="22"/>
        </w:rPr>
        <w:t>Acceptable Behaviour</w:t>
      </w:r>
      <w:r w:rsidRPr="00F87F6C">
        <w:rPr>
          <w:rFonts w:eastAsiaTheme="minorHAnsi" w:cs="Arial"/>
          <w:sz w:val="22"/>
          <w:szCs w:val="22"/>
        </w:rPr>
        <w:t xml:space="preserve"> Policy extends beyond our staff to Board Members, contractors, consultants and other agen</w:t>
      </w:r>
      <w:r w:rsidR="00336601">
        <w:rPr>
          <w:rFonts w:eastAsiaTheme="minorHAnsi" w:cs="Arial"/>
          <w:sz w:val="22"/>
          <w:szCs w:val="22"/>
        </w:rPr>
        <w:t>cies</w:t>
      </w:r>
      <w:r w:rsidRPr="00F87F6C">
        <w:rPr>
          <w:rFonts w:eastAsiaTheme="minorHAnsi" w:cs="Arial"/>
          <w:sz w:val="22"/>
          <w:szCs w:val="22"/>
        </w:rPr>
        <w:t xml:space="preserve"> working on behalf of the </w:t>
      </w:r>
      <w:r w:rsidR="00544652" w:rsidRPr="00F87F6C">
        <w:rPr>
          <w:rFonts w:eastAsiaTheme="minorHAnsi" w:cs="Arial"/>
          <w:sz w:val="22"/>
          <w:szCs w:val="22"/>
        </w:rPr>
        <w:t>Group</w:t>
      </w:r>
      <w:r w:rsidRPr="00F87F6C">
        <w:rPr>
          <w:rFonts w:eastAsiaTheme="minorHAnsi" w:cs="Arial"/>
          <w:sz w:val="22"/>
          <w:szCs w:val="22"/>
        </w:rPr>
        <w:t xml:space="preserve">. Our view is very clear in that no one should be subjected to unacceptable behaviour when representing or working with or for the </w:t>
      </w:r>
      <w:r w:rsidR="00544652" w:rsidRPr="00F87F6C">
        <w:rPr>
          <w:rFonts w:eastAsiaTheme="minorHAnsi" w:cs="Arial"/>
          <w:sz w:val="22"/>
          <w:szCs w:val="22"/>
        </w:rPr>
        <w:t>Group</w:t>
      </w:r>
      <w:r w:rsidRPr="00F87F6C">
        <w:rPr>
          <w:rFonts w:eastAsiaTheme="minorHAnsi" w:cs="Arial"/>
          <w:sz w:val="22"/>
          <w:szCs w:val="22"/>
        </w:rPr>
        <w:t>.</w:t>
      </w:r>
    </w:p>
    <w:p w14:paraId="2F765C74" w14:textId="77777777" w:rsidR="00D54499" w:rsidRDefault="00D54499" w:rsidP="00F87F6C">
      <w:pPr>
        <w:pStyle w:val="ListParagraph"/>
        <w:spacing w:after="0" w:line="240" w:lineRule="auto"/>
        <w:jc w:val="both"/>
        <w:rPr>
          <w:rFonts w:ascii="Arial" w:hAnsi="Arial" w:cs="Arial"/>
        </w:rPr>
      </w:pPr>
    </w:p>
    <w:p w14:paraId="72058D49" w14:textId="77777777" w:rsidR="00336601" w:rsidRPr="00F87F6C" w:rsidRDefault="00336601" w:rsidP="00F87F6C">
      <w:pPr>
        <w:pStyle w:val="ListParagraph"/>
        <w:spacing w:after="0" w:line="240" w:lineRule="auto"/>
        <w:jc w:val="both"/>
        <w:rPr>
          <w:rFonts w:ascii="Arial" w:hAnsi="Arial" w:cs="Arial"/>
        </w:rPr>
      </w:pPr>
    </w:p>
    <w:p w14:paraId="3A90C7F4" w14:textId="51F653A9" w:rsidR="00D54499" w:rsidRPr="00F87F6C" w:rsidRDefault="00D54499" w:rsidP="00F87F6C">
      <w:pPr>
        <w:pStyle w:val="ListParagraph"/>
        <w:numPr>
          <w:ilvl w:val="0"/>
          <w:numId w:val="23"/>
        </w:numPr>
        <w:spacing w:after="0" w:line="240" w:lineRule="auto"/>
        <w:jc w:val="both"/>
        <w:rPr>
          <w:rFonts w:ascii="Arial" w:hAnsi="Arial" w:cs="Arial"/>
          <w:b/>
          <w:bCs/>
        </w:rPr>
      </w:pPr>
      <w:r w:rsidRPr="00F87F6C">
        <w:rPr>
          <w:rFonts w:ascii="Arial" w:hAnsi="Arial" w:cs="Arial"/>
          <w:b/>
          <w:bCs/>
        </w:rPr>
        <w:t>Links to Relevant Legislation</w:t>
      </w:r>
    </w:p>
    <w:p w14:paraId="5F53A9F0" w14:textId="77777777" w:rsidR="00D54499" w:rsidRPr="00F87F6C" w:rsidRDefault="00D54499" w:rsidP="00F87F6C">
      <w:pPr>
        <w:jc w:val="both"/>
        <w:rPr>
          <w:rFonts w:eastAsiaTheme="minorHAnsi" w:cs="Arial"/>
          <w:sz w:val="22"/>
          <w:szCs w:val="22"/>
        </w:rPr>
      </w:pPr>
    </w:p>
    <w:p w14:paraId="27AB5546" w14:textId="173EF4BA"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The </w:t>
      </w:r>
      <w:r w:rsidR="00327358" w:rsidRPr="00F87F6C">
        <w:rPr>
          <w:rFonts w:eastAsiaTheme="minorHAnsi" w:cs="Arial"/>
          <w:sz w:val="22"/>
          <w:szCs w:val="22"/>
        </w:rPr>
        <w:t>A</w:t>
      </w:r>
      <w:r w:rsidRPr="00F87F6C">
        <w:rPr>
          <w:rFonts w:eastAsiaTheme="minorHAnsi" w:cs="Arial"/>
          <w:sz w:val="22"/>
          <w:szCs w:val="22"/>
        </w:rPr>
        <w:t>cceptable Behaviour Policy is framed within the context of and complies with relevant</w:t>
      </w:r>
      <w:r w:rsidR="00E90CF8" w:rsidRPr="00F87F6C">
        <w:rPr>
          <w:rFonts w:eastAsiaTheme="minorHAnsi" w:cs="Arial"/>
          <w:sz w:val="22"/>
          <w:szCs w:val="22"/>
        </w:rPr>
        <w:t xml:space="preserve"> </w:t>
      </w:r>
      <w:r w:rsidRPr="00F87F6C">
        <w:rPr>
          <w:rFonts w:eastAsiaTheme="minorHAnsi" w:cs="Arial"/>
          <w:sz w:val="22"/>
          <w:szCs w:val="22"/>
        </w:rPr>
        <w:t>legislation, which includes:</w:t>
      </w:r>
    </w:p>
    <w:p w14:paraId="72F32648" w14:textId="77777777" w:rsidR="00D54499" w:rsidRPr="00F87F6C" w:rsidRDefault="00D54499" w:rsidP="00F87F6C">
      <w:pPr>
        <w:ind w:left="142" w:hanging="142"/>
        <w:jc w:val="both"/>
        <w:rPr>
          <w:rFonts w:eastAsiaTheme="minorHAnsi" w:cs="Arial"/>
          <w:sz w:val="22"/>
          <w:szCs w:val="22"/>
        </w:rPr>
      </w:pPr>
    </w:p>
    <w:p w14:paraId="75109FC6" w14:textId="77777777" w:rsidR="00D54499" w:rsidRPr="00F87F6C" w:rsidRDefault="00D54499" w:rsidP="00F87F6C">
      <w:pPr>
        <w:ind w:left="710" w:hanging="142"/>
        <w:jc w:val="both"/>
        <w:rPr>
          <w:rFonts w:eastAsiaTheme="minorHAnsi" w:cs="Arial"/>
          <w:sz w:val="22"/>
          <w:szCs w:val="22"/>
        </w:rPr>
      </w:pPr>
      <w:r w:rsidRPr="00F87F6C">
        <w:rPr>
          <w:rFonts w:eastAsiaTheme="minorHAnsi" w:cs="Arial"/>
          <w:sz w:val="22"/>
          <w:szCs w:val="22"/>
        </w:rPr>
        <w:t>a)</w:t>
      </w:r>
      <w:r w:rsidRPr="00F87F6C">
        <w:rPr>
          <w:rFonts w:eastAsiaTheme="minorHAnsi" w:cs="Arial"/>
          <w:sz w:val="22"/>
          <w:szCs w:val="22"/>
        </w:rPr>
        <w:tab/>
        <w:t>The Equalities Act (2010)</w:t>
      </w:r>
    </w:p>
    <w:p w14:paraId="19CE6671" w14:textId="77777777" w:rsidR="00D54499" w:rsidRPr="00F87F6C" w:rsidRDefault="00D54499" w:rsidP="00F87F6C">
      <w:pPr>
        <w:ind w:left="710" w:hanging="142"/>
        <w:jc w:val="both"/>
        <w:rPr>
          <w:rFonts w:eastAsiaTheme="minorHAnsi" w:cs="Arial"/>
          <w:sz w:val="22"/>
          <w:szCs w:val="22"/>
        </w:rPr>
      </w:pPr>
      <w:r w:rsidRPr="00F87F6C">
        <w:rPr>
          <w:rFonts w:eastAsiaTheme="minorHAnsi" w:cs="Arial"/>
          <w:sz w:val="22"/>
          <w:szCs w:val="22"/>
        </w:rPr>
        <w:t>b)</w:t>
      </w:r>
      <w:r w:rsidRPr="00F87F6C">
        <w:rPr>
          <w:rFonts w:eastAsiaTheme="minorHAnsi" w:cs="Arial"/>
          <w:sz w:val="22"/>
          <w:szCs w:val="22"/>
        </w:rPr>
        <w:tab/>
        <w:t>The Human Rights Act (1998)</w:t>
      </w:r>
    </w:p>
    <w:p w14:paraId="1F8D5EBE" w14:textId="77777777" w:rsidR="008A080D" w:rsidRPr="00F87F6C" w:rsidRDefault="008A080D" w:rsidP="00F87F6C">
      <w:pPr>
        <w:ind w:left="142" w:hanging="142"/>
        <w:jc w:val="both"/>
        <w:rPr>
          <w:rFonts w:eastAsiaTheme="minorHAnsi" w:cs="Arial"/>
          <w:sz w:val="22"/>
          <w:szCs w:val="22"/>
        </w:rPr>
      </w:pPr>
    </w:p>
    <w:p w14:paraId="1E3CCC1A" w14:textId="52743432" w:rsidR="00D54499" w:rsidRPr="00F87F6C" w:rsidRDefault="00D54499" w:rsidP="00F87F6C">
      <w:pPr>
        <w:ind w:left="142" w:hanging="142"/>
        <w:jc w:val="both"/>
        <w:rPr>
          <w:rFonts w:eastAsiaTheme="minorHAnsi" w:cs="Arial"/>
          <w:sz w:val="22"/>
          <w:szCs w:val="22"/>
        </w:rPr>
      </w:pPr>
      <w:r w:rsidRPr="00F87F6C">
        <w:rPr>
          <w:rFonts w:eastAsiaTheme="minorHAnsi" w:cs="Arial"/>
          <w:sz w:val="22"/>
          <w:szCs w:val="22"/>
        </w:rPr>
        <w:t xml:space="preserve">This Policy also complies with the </w:t>
      </w:r>
      <w:r w:rsidR="00544652" w:rsidRPr="00F87F6C">
        <w:rPr>
          <w:rFonts w:eastAsiaTheme="minorHAnsi" w:cs="Arial"/>
          <w:sz w:val="22"/>
          <w:szCs w:val="22"/>
        </w:rPr>
        <w:t>Group</w:t>
      </w:r>
      <w:r w:rsidRPr="00F87F6C">
        <w:rPr>
          <w:rFonts w:eastAsiaTheme="minorHAnsi" w:cs="Arial"/>
          <w:sz w:val="22"/>
          <w:szCs w:val="22"/>
        </w:rPr>
        <w:t>’s various tenancy agreements.</w:t>
      </w:r>
    </w:p>
    <w:p w14:paraId="387101E6" w14:textId="77777777" w:rsidR="008A080D" w:rsidRPr="00F87F6C" w:rsidRDefault="008A080D" w:rsidP="00F87F6C">
      <w:pPr>
        <w:contextualSpacing/>
        <w:jc w:val="both"/>
        <w:rPr>
          <w:rFonts w:eastAsiaTheme="minorHAnsi" w:cs="Arial"/>
          <w:sz w:val="22"/>
          <w:szCs w:val="22"/>
        </w:rPr>
      </w:pPr>
    </w:p>
    <w:p w14:paraId="0D9D7507" w14:textId="0674586D" w:rsidR="00D54499" w:rsidRDefault="00D54499" w:rsidP="00F87F6C">
      <w:pPr>
        <w:pStyle w:val="ListParagraph"/>
        <w:numPr>
          <w:ilvl w:val="0"/>
          <w:numId w:val="23"/>
        </w:numPr>
        <w:spacing w:after="0" w:line="240" w:lineRule="auto"/>
        <w:jc w:val="both"/>
        <w:rPr>
          <w:rFonts w:ascii="Arial" w:hAnsi="Arial" w:cs="Arial"/>
          <w:b/>
          <w:bCs/>
        </w:rPr>
      </w:pPr>
      <w:r w:rsidRPr="00F87F6C">
        <w:rPr>
          <w:rFonts w:ascii="Arial" w:hAnsi="Arial" w:cs="Arial"/>
          <w:b/>
          <w:bCs/>
        </w:rPr>
        <w:t>Definitions</w:t>
      </w:r>
    </w:p>
    <w:p w14:paraId="51ECBB98" w14:textId="77777777" w:rsidR="00336601" w:rsidRPr="00F87F6C" w:rsidRDefault="00336601" w:rsidP="00336601">
      <w:pPr>
        <w:pStyle w:val="ListParagraph"/>
        <w:spacing w:after="0" w:line="240" w:lineRule="auto"/>
        <w:jc w:val="both"/>
        <w:rPr>
          <w:rFonts w:ascii="Arial" w:hAnsi="Arial" w:cs="Arial"/>
          <w:b/>
          <w:bCs/>
        </w:rPr>
      </w:pPr>
    </w:p>
    <w:p w14:paraId="3354DC96" w14:textId="6AC53EB0" w:rsidR="00D54499" w:rsidRPr="00F87F6C" w:rsidRDefault="00D54499" w:rsidP="00F87F6C">
      <w:pPr>
        <w:ind w:left="142" w:hanging="142"/>
        <w:jc w:val="both"/>
        <w:rPr>
          <w:rFonts w:cs="Arial"/>
          <w:sz w:val="22"/>
          <w:szCs w:val="22"/>
        </w:rPr>
      </w:pPr>
      <w:r w:rsidRPr="00F87F6C">
        <w:rPr>
          <w:rFonts w:cs="Arial"/>
          <w:sz w:val="22"/>
          <w:szCs w:val="22"/>
        </w:rPr>
        <w:t>For the purposes of this Policy, the term customer refers to:</w:t>
      </w:r>
    </w:p>
    <w:p w14:paraId="599F34CB" w14:textId="77777777" w:rsidR="00D54499" w:rsidRPr="00F87F6C" w:rsidRDefault="00D54499" w:rsidP="00F87F6C">
      <w:pPr>
        <w:ind w:left="142" w:hanging="142"/>
        <w:jc w:val="both"/>
        <w:rPr>
          <w:rFonts w:eastAsiaTheme="minorHAnsi" w:cs="Arial"/>
          <w:sz w:val="22"/>
          <w:szCs w:val="22"/>
        </w:rPr>
      </w:pPr>
    </w:p>
    <w:p w14:paraId="4BB92277" w14:textId="77777777" w:rsidR="00D54499" w:rsidRPr="00F87F6C" w:rsidRDefault="00D54499" w:rsidP="00F87F6C">
      <w:pPr>
        <w:ind w:left="1418" w:hanging="709"/>
        <w:jc w:val="both"/>
        <w:rPr>
          <w:rFonts w:eastAsiaTheme="minorHAnsi" w:cs="Arial"/>
          <w:sz w:val="22"/>
          <w:szCs w:val="22"/>
        </w:rPr>
      </w:pPr>
      <w:r w:rsidRPr="00F87F6C">
        <w:rPr>
          <w:rFonts w:eastAsiaTheme="minorHAnsi" w:cs="Arial"/>
          <w:sz w:val="22"/>
          <w:szCs w:val="22"/>
        </w:rPr>
        <w:t>a)</w:t>
      </w:r>
      <w:r w:rsidRPr="00F87F6C">
        <w:rPr>
          <w:rFonts w:eastAsiaTheme="minorHAnsi" w:cs="Arial"/>
          <w:sz w:val="22"/>
          <w:szCs w:val="22"/>
        </w:rPr>
        <w:tab/>
        <w:t>Current or former Chrysalis tenants</w:t>
      </w:r>
    </w:p>
    <w:p w14:paraId="186C1D74" w14:textId="77777777" w:rsidR="00D54499" w:rsidRPr="00F87F6C" w:rsidRDefault="00D54499" w:rsidP="00F87F6C">
      <w:pPr>
        <w:ind w:left="1418" w:hanging="709"/>
        <w:jc w:val="both"/>
        <w:rPr>
          <w:rFonts w:eastAsiaTheme="minorHAnsi" w:cs="Arial"/>
          <w:sz w:val="22"/>
          <w:szCs w:val="22"/>
        </w:rPr>
      </w:pPr>
      <w:r w:rsidRPr="00F87F6C">
        <w:rPr>
          <w:rFonts w:eastAsiaTheme="minorHAnsi" w:cs="Arial"/>
          <w:sz w:val="22"/>
          <w:szCs w:val="22"/>
        </w:rPr>
        <w:t>b)</w:t>
      </w:r>
      <w:r w:rsidRPr="00F87F6C">
        <w:rPr>
          <w:rFonts w:eastAsiaTheme="minorHAnsi" w:cs="Arial"/>
          <w:sz w:val="22"/>
          <w:szCs w:val="22"/>
        </w:rPr>
        <w:tab/>
        <w:t>Private tenants, owner occupiers or local landlords</w:t>
      </w:r>
    </w:p>
    <w:p w14:paraId="06B2A60A" w14:textId="77777777" w:rsidR="00D54499" w:rsidRPr="00F87F6C" w:rsidRDefault="00D54499" w:rsidP="00F87F6C">
      <w:pPr>
        <w:ind w:left="1418" w:hanging="709"/>
        <w:jc w:val="both"/>
        <w:rPr>
          <w:rFonts w:eastAsiaTheme="minorHAnsi" w:cs="Arial"/>
          <w:sz w:val="22"/>
          <w:szCs w:val="22"/>
        </w:rPr>
      </w:pPr>
      <w:r w:rsidRPr="00F87F6C">
        <w:rPr>
          <w:rFonts w:eastAsiaTheme="minorHAnsi" w:cs="Arial"/>
          <w:sz w:val="22"/>
          <w:szCs w:val="22"/>
        </w:rPr>
        <w:t>c)</w:t>
      </w:r>
      <w:r w:rsidRPr="00F87F6C">
        <w:rPr>
          <w:rFonts w:eastAsiaTheme="minorHAnsi" w:cs="Arial"/>
          <w:sz w:val="22"/>
          <w:szCs w:val="22"/>
        </w:rPr>
        <w:tab/>
        <w:t>Housing applicants</w:t>
      </w:r>
    </w:p>
    <w:p w14:paraId="2D115BA9" w14:textId="0FA9D748" w:rsidR="006464C5" w:rsidRPr="00F87F6C" w:rsidRDefault="00FE4C3E" w:rsidP="00F87F6C">
      <w:pPr>
        <w:ind w:left="1418" w:hanging="709"/>
        <w:jc w:val="both"/>
        <w:rPr>
          <w:rFonts w:eastAsiaTheme="minorHAnsi" w:cs="Arial"/>
          <w:sz w:val="22"/>
          <w:szCs w:val="22"/>
        </w:rPr>
      </w:pPr>
      <w:r w:rsidRPr="00F87F6C">
        <w:rPr>
          <w:rFonts w:eastAsiaTheme="minorHAnsi" w:cs="Arial"/>
          <w:sz w:val="22"/>
          <w:szCs w:val="22"/>
        </w:rPr>
        <w:t>d)</w:t>
      </w:r>
      <w:r w:rsidRPr="00F87F6C">
        <w:rPr>
          <w:rFonts w:eastAsiaTheme="minorHAnsi" w:cs="Arial"/>
          <w:sz w:val="22"/>
          <w:szCs w:val="22"/>
        </w:rPr>
        <w:tab/>
        <w:t>Service users and beneficiaries</w:t>
      </w:r>
    </w:p>
    <w:p w14:paraId="0E987845" w14:textId="7E20E5D7" w:rsidR="00D54499" w:rsidRPr="00F87F6C" w:rsidRDefault="00FE4C3E" w:rsidP="00F87F6C">
      <w:pPr>
        <w:ind w:left="1418" w:hanging="709"/>
        <w:jc w:val="both"/>
        <w:rPr>
          <w:rFonts w:eastAsiaTheme="minorHAnsi" w:cs="Arial"/>
          <w:sz w:val="22"/>
          <w:szCs w:val="22"/>
        </w:rPr>
      </w:pPr>
      <w:r w:rsidRPr="00F87F6C">
        <w:rPr>
          <w:rFonts w:eastAsiaTheme="minorHAnsi" w:cs="Arial"/>
          <w:sz w:val="22"/>
          <w:szCs w:val="22"/>
        </w:rPr>
        <w:t>e</w:t>
      </w:r>
      <w:r w:rsidR="00D54499" w:rsidRPr="00F87F6C">
        <w:rPr>
          <w:rFonts w:eastAsiaTheme="minorHAnsi" w:cs="Arial"/>
          <w:sz w:val="22"/>
          <w:szCs w:val="22"/>
        </w:rPr>
        <w:t>)</w:t>
      </w:r>
      <w:r w:rsidR="00D54499" w:rsidRPr="00F87F6C">
        <w:rPr>
          <w:rFonts w:eastAsiaTheme="minorHAnsi" w:cs="Arial"/>
          <w:sz w:val="22"/>
          <w:szCs w:val="22"/>
        </w:rPr>
        <w:tab/>
        <w:t>Visitors to any property owned by Chrysalis including people’s homes and  Chrysalis offices or other premises</w:t>
      </w:r>
    </w:p>
    <w:p w14:paraId="0A4AB01C" w14:textId="5DDA4083" w:rsidR="00D54499" w:rsidRPr="00F87F6C" w:rsidRDefault="00FE4C3E" w:rsidP="00F87F6C">
      <w:pPr>
        <w:ind w:left="1418" w:hanging="709"/>
        <w:jc w:val="both"/>
        <w:rPr>
          <w:rFonts w:eastAsiaTheme="minorHAnsi" w:cs="Arial"/>
          <w:sz w:val="22"/>
          <w:szCs w:val="22"/>
        </w:rPr>
      </w:pPr>
      <w:r w:rsidRPr="00F87F6C">
        <w:rPr>
          <w:rFonts w:eastAsiaTheme="minorHAnsi" w:cs="Arial"/>
          <w:sz w:val="22"/>
          <w:szCs w:val="22"/>
        </w:rPr>
        <w:t>f</w:t>
      </w:r>
      <w:r w:rsidR="00D54499" w:rsidRPr="00F87F6C">
        <w:rPr>
          <w:rFonts w:eastAsiaTheme="minorHAnsi" w:cs="Arial"/>
          <w:sz w:val="22"/>
          <w:szCs w:val="22"/>
        </w:rPr>
        <w:t>)</w:t>
      </w:r>
      <w:r w:rsidR="00D54499" w:rsidRPr="00F87F6C">
        <w:rPr>
          <w:rFonts w:eastAsiaTheme="minorHAnsi" w:cs="Arial"/>
          <w:sz w:val="22"/>
          <w:szCs w:val="22"/>
        </w:rPr>
        <w:tab/>
        <w:t>Friends, relatives, carers, advocates or a person or group acting on behalf of a customer or group of customers</w:t>
      </w:r>
    </w:p>
    <w:p w14:paraId="6E52C8C2" w14:textId="5C3DC04F" w:rsidR="00D54499" w:rsidRPr="00F87F6C" w:rsidRDefault="00FE4C3E" w:rsidP="00F87F6C">
      <w:pPr>
        <w:ind w:left="1418" w:hanging="709"/>
        <w:jc w:val="both"/>
        <w:rPr>
          <w:rFonts w:eastAsiaTheme="minorHAnsi" w:cs="Arial"/>
          <w:sz w:val="22"/>
          <w:szCs w:val="22"/>
        </w:rPr>
      </w:pPr>
      <w:r w:rsidRPr="00F87F6C">
        <w:rPr>
          <w:rFonts w:eastAsiaTheme="minorHAnsi" w:cs="Arial"/>
          <w:sz w:val="22"/>
          <w:szCs w:val="22"/>
        </w:rPr>
        <w:t>g</w:t>
      </w:r>
      <w:r w:rsidR="00D54499" w:rsidRPr="00F87F6C">
        <w:rPr>
          <w:rFonts w:eastAsiaTheme="minorHAnsi" w:cs="Arial"/>
          <w:sz w:val="22"/>
          <w:szCs w:val="22"/>
        </w:rPr>
        <w:t>)</w:t>
      </w:r>
      <w:r w:rsidR="00D54499" w:rsidRPr="00F87F6C">
        <w:rPr>
          <w:rFonts w:eastAsiaTheme="minorHAnsi" w:cs="Arial"/>
          <w:sz w:val="22"/>
          <w:szCs w:val="22"/>
        </w:rPr>
        <w:tab/>
        <w:t>Elected members</w:t>
      </w:r>
    </w:p>
    <w:p w14:paraId="78ECA938" w14:textId="631E7127" w:rsidR="00D54499" w:rsidRPr="00F87F6C" w:rsidRDefault="00FE4C3E" w:rsidP="00F87F6C">
      <w:pPr>
        <w:ind w:left="1418" w:hanging="709"/>
        <w:jc w:val="both"/>
        <w:rPr>
          <w:rFonts w:eastAsiaTheme="minorHAnsi" w:cs="Arial"/>
          <w:sz w:val="22"/>
          <w:szCs w:val="22"/>
        </w:rPr>
      </w:pPr>
      <w:r w:rsidRPr="00F87F6C">
        <w:rPr>
          <w:rFonts w:eastAsiaTheme="minorHAnsi" w:cs="Arial"/>
          <w:sz w:val="22"/>
          <w:szCs w:val="22"/>
        </w:rPr>
        <w:t>h</w:t>
      </w:r>
      <w:r w:rsidR="00D54499" w:rsidRPr="00F87F6C">
        <w:rPr>
          <w:rFonts w:eastAsiaTheme="minorHAnsi" w:cs="Arial"/>
          <w:sz w:val="22"/>
          <w:szCs w:val="22"/>
        </w:rPr>
        <w:t>)</w:t>
      </w:r>
      <w:r w:rsidR="00D54499" w:rsidRPr="00F87F6C">
        <w:rPr>
          <w:rFonts w:eastAsiaTheme="minorHAnsi" w:cs="Arial"/>
          <w:sz w:val="22"/>
          <w:szCs w:val="22"/>
        </w:rPr>
        <w:tab/>
        <w:t>Suppliers and contractors</w:t>
      </w:r>
    </w:p>
    <w:p w14:paraId="06E06115" w14:textId="55A27E5A" w:rsidR="00FE4C3E" w:rsidRPr="00F87F6C" w:rsidRDefault="00FE4C3E" w:rsidP="00F87F6C">
      <w:pPr>
        <w:ind w:left="1418" w:hanging="709"/>
        <w:jc w:val="both"/>
        <w:rPr>
          <w:rFonts w:eastAsiaTheme="minorHAnsi" w:cs="Arial"/>
          <w:sz w:val="22"/>
          <w:szCs w:val="22"/>
        </w:rPr>
      </w:pPr>
      <w:proofErr w:type="spellStart"/>
      <w:r w:rsidRPr="00F87F6C">
        <w:rPr>
          <w:rFonts w:eastAsiaTheme="minorHAnsi" w:cs="Arial"/>
          <w:sz w:val="22"/>
          <w:szCs w:val="22"/>
        </w:rPr>
        <w:t>i</w:t>
      </w:r>
      <w:proofErr w:type="spellEnd"/>
      <w:r w:rsidRPr="00F87F6C">
        <w:rPr>
          <w:rFonts w:eastAsiaTheme="minorHAnsi" w:cs="Arial"/>
          <w:sz w:val="22"/>
          <w:szCs w:val="22"/>
        </w:rPr>
        <w:t>)</w:t>
      </w:r>
      <w:r w:rsidRPr="00F87F6C">
        <w:rPr>
          <w:rFonts w:eastAsiaTheme="minorHAnsi" w:cs="Arial"/>
          <w:sz w:val="22"/>
          <w:szCs w:val="22"/>
        </w:rPr>
        <w:tab/>
        <w:t>commercial customers and clients</w:t>
      </w:r>
    </w:p>
    <w:p w14:paraId="2A24B52B" w14:textId="115C6D98" w:rsidR="00D54499" w:rsidRPr="00F87F6C" w:rsidRDefault="00FE4C3E" w:rsidP="00F87F6C">
      <w:pPr>
        <w:ind w:firstLine="709"/>
        <w:jc w:val="both"/>
        <w:rPr>
          <w:rFonts w:eastAsiaTheme="minorHAnsi" w:cs="Arial"/>
          <w:sz w:val="22"/>
          <w:szCs w:val="22"/>
        </w:rPr>
      </w:pPr>
      <w:r w:rsidRPr="00F87F6C">
        <w:rPr>
          <w:rFonts w:eastAsiaTheme="minorHAnsi" w:cs="Arial"/>
          <w:sz w:val="22"/>
          <w:szCs w:val="22"/>
        </w:rPr>
        <w:t>j</w:t>
      </w:r>
      <w:r w:rsidR="00D54499" w:rsidRPr="00F87F6C">
        <w:rPr>
          <w:rFonts w:eastAsiaTheme="minorHAnsi" w:cs="Arial"/>
          <w:sz w:val="22"/>
          <w:szCs w:val="22"/>
        </w:rPr>
        <w:t>)</w:t>
      </w:r>
      <w:r w:rsidR="00D54499" w:rsidRPr="00F87F6C">
        <w:rPr>
          <w:rFonts w:eastAsiaTheme="minorHAnsi" w:cs="Arial"/>
          <w:sz w:val="22"/>
          <w:szCs w:val="22"/>
        </w:rPr>
        <w:tab/>
        <w:t>Members of the general public</w:t>
      </w:r>
    </w:p>
    <w:p w14:paraId="5D46F4C8" w14:textId="77777777"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 </w:t>
      </w:r>
    </w:p>
    <w:p w14:paraId="06298569" w14:textId="112BABDA" w:rsidR="00D54499" w:rsidRPr="00F87F6C" w:rsidRDefault="00D54499" w:rsidP="00F87F6C">
      <w:pPr>
        <w:jc w:val="both"/>
        <w:rPr>
          <w:rFonts w:cs="Arial"/>
          <w:sz w:val="22"/>
          <w:szCs w:val="22"/>
        </w:rPr>
      </w:pPr>
      <w:r w:rsidRPr="00F87F6C">
        <w:rPr>
          <w:rFonts w:cs="Arial"/>
          <w:sz w:val="22"/>
          <w:szCs w:val="22"/>
        </w:rPr>
        <w:t>For the purposes of this Policy, the term ‘staff’ refers to:</w:t>
      </w:r>
    </w:p>
    <w:p w14:paraId="01EFBE14" w14:textId="77777777" w:rsidR="00D54499" w:rsidRPr="00F87F6C" w:rsidRDefault="00D54499" w:rsidP="00F87F6C">
      <w:pPr>
        <w:jc w:val="both"/>
        <w:rPr>
          <w:rFonts w:eastAsiaTheme="minorHAnsi" w:cs="Arial"/>
          <w:sz w:val="22"/>
          <w:szCs w:val="22"/>
        </w:rPr>
      </w:pPr>
    </w:p>
    <w:p w14:paraId="655BA9D4" w14:textId="28FAF56D" w:rsidR="00D54499" w:rsidRPr="00F87F6C" w:rsidRDefault="00D54499" w:rsidP="00F87F6C">
      <w:pPr>
        <w:ind w:left="1418" w:hanging="709"/>
        <w:jc w:val="both"/>
        <w:rPr>
          <w:rFonts w:eastAsiaTheme="minorHAnsi" w:cs="Arial"/>
          <w:sz w:val="22"/>
          <w:szCs w:val="22"/>
        </w:rPr>
      </w:pPr>
      <w:r w:rsidRPr="00F87F6C">
        <w:rPr>
          <w:rFonts w:eastAsiaTheme="minorHAnsi" w:cs="Arial"/>
          <w:sz w:val="22"/>
          <w:szCs w:val="22"/>
        </w:rPr>
        <w:t>a)</w:t>
      </w:r>
      <w:r w:rsidRPr="00F87F6C">
        <w:rPr>
          <w:rFonts w:eastAsiaTheme="minorHAnsi" w:cs="Arial"/>
          <w:sz w:val="22"/>
          <w:szCs w:val="22"/>
        </w:rPr>
        <w:tab/>
        <w:t xml:space="preserve">Staff directly employed by </w:t>
      </w:r>
      <w:r w:rsidR="0071532A" w:rsidRPr="00F87F6C">
        <w:rPr>
          <w:rFonts w:eastAsiaTheme="minorHAnsi" w:cs="Arial"/>
          <w:sz w:val="22"/>
          <w:szCs w:val="22"/>
        </w:rPr>
        <w:t xml:space="preserve">any </w:t>
      </w:r>
      <w:r w:rsidRPr="00F87F6C">
        <w:rPr>
          <w:rFonts w:eastAsiaTheme="minorHAnsi" w:cs="Arial"/>
          <w:sz w:val="22"/>
          <w:szCs w:val="22"/>
        </w:rPr>
        <w:t xml:space="preserve">Chrysalis </w:t>
      </w:r>
      <w:r w:rsidR="00544652" w:rsidRPr="00F87F6C">
        <w:rPr>
          <w:rFonts w:eastAsiaTheme="minorHAnsi" w:cs="Arial"/>
          <w:sz w:val="22"/>
          <w:szCs w:val="22"/>
        </w:rPr>
        <w:t>Group</w:t>
      </w:r>
      <w:r w:rsidRPr="00F87F6C">
        <w:rPr>
          <w:rFonts w:eastAsiaTheme="minorHAnsi" w:cs="Arial"/>
          <w:sz w:val="22"/>
          <w:szCs w:val="22"/>
        </w:rPr>
        <w:t xml:space="preserve"> </w:t>
      </w:r>
      <w:r w:rsidR="0071532A" w:rsidRPr="00F87F6C">
        <w:rPr>
          <w:rFonts w:eastAsiaTheme="minorHAnsi" w:cs="Arial"/>
          <w:sz w:val="22"/>
          <w:szCs w:val="22"/>
        </w:rPr>
        <w:t>organisation</w:t>
      </w:r>
    </w:p>
    <w:p w14:paraId="088F1C70" w14:textId="77777777" w:rsidR="00D54499" w:rsidRPr="00F87F6C" w:rsidRDefault="00D54499" w:rsidP="00F87F6C">
      <w:pPr>
        <w:ind w:left="1418" w:hanging="709"/>
        <w:jc w:val="both"/>
        <w:rPr>
          <w:rFonts w:eastAsiaTheme="minorHAnsi" w:cs="Arial"/>
          <w:sz w:val="22"/>
          <w:szCs w:val="22"/>
        </w:rPr>
      </w:pPr>
      <w:r w:rsidRPr="00F87F6C">
        <w:rPr>
          <w:rFonts w:eastAsiaTheme="minorHAnsi" w:cs="Arial"/>
          <w:sz w:val="22"/>
          <w:szCs w:val="22"/>
        </w:rPr>
        <w:t>b)</w:t>
      </w:r>
      <w:r w:rsidRPr="00F87F6C">
        <w:rPr>
          <w:rFonts w:eastAsiaTheme="minorHAnsi" w:cs="Arial"/>
          <w:sz w:val="22"/>
          <w:szCs w:val="22"/>
        </w:rPr>
        <w:tab/>
        <w:t>Chrysalis Board Members</w:t>
      </w:r>
    </w:p>
    <w:p w14:paraId="7542A6D0" w14:textId="514598CD" w:rsidR="00D54499" w:rsidRPr="00F87F6C" w:rsidRDefault="00D54499" w:rsidP="00F87F6C">
      <w:pPr>
        <w:ind w:left="1418" w:hanging="709"/>
        <w:jc w:val="both"/>
        <w:rPr>
          <w:rFonts w:eastAsiaTheme="minorHAnsi" w:cs="Arial"/>
          <w:sz w:val="22"/>
          <w:szCs w:val="22"/>
        </w:rPr>
      </w:pPr>
      <w:r w:rsidRPr="00F87F6C">
        <w:rPr>
          <w:rFonts w:eastAsiaTheme="minorHAnsi" w:cs="Arial"/>
          <w:sz w:val="22"/>
          <w:szCs w:val="22"/>
        </w:rPr>
        <w:t>c)</w:t>
      </w:r>
      <w:r w:rsidRPr="00F87F6C">
        <w:rPr>
          <w:rFonts w:eastAsiaTheme="minorHAnsi" w:cs="Arial"/>
          <w:sz w:val="22"/>
          <w:szCs w:val="22"/>
        </w:rPr>
        <w:tab/>
        <w:t xml:space="preserve">Staff employed by contractors or suppliers to Chrysalis Supported </w:t>
      </w:r>
      <w:r w:rsidR="00544652" w:rsidRPr="00F87F6C">
        <w:rPr>
          <w:rFonts w:eastAsiaTheme="minorHAnsi" w:cs="Arial"/>
          <w:sz w:val="22"/>
          <w:szCs w:val="22"/>
        </w:rPr>
        <w:t>Group</w:t>
      </w:r>
      <w:r w:rsidRPr="00F87F6C">
        <w:rPr>
          <w:rFonts w:eastAsiaTheme="minorHAnsi" w:cs="Arial"/>
          <w:sz w:val="22"/>
          <w:szCs w:val="22"/>
        </w:rPr>
        <w:t xml:space="preserve"> when they are working on behalf of Chrysalis</w:t>
      </w:r>
    </w:p>
    <w:p w14:paraId="19066743" w14:textId="0BE26A47" w:rsidR="00D54499" w:rsidRPr="00F87F6C" w:rsidRDefault="00D54499" w:rsidP="00F87F6C">
      <w:pPr>
        <w:ind w:left="1418" w:hanging="709"/>
        <w:jc w:val="both"/>
        <w:rPr>
          <w:rFonts w:eastAsiaTheme="minorHAnsi" w:cs="Arial"/>
          <w:sz w:val="22"/>
          <w:szCs w:val="22"/>
        </w:rPr>
      </w:pPr>
      <w:r w:rsidRPr="00F87F6C">
        <w:rPr>
          <w:rFonts w:eastAsiaTheme="minorHAnsi" w:cs="Arial"/>
          <w:sz w:val="22"/>
          <w:szCs w:val="22"/>
        </w:rPr>
        <w:t>d)</w:t>
      </w:r>
      <w:r w:rsidRPr="00F87F6C">
        <w:rPr>
          <w:rFonts w:eastAsiaTheme="minorHAnsi" w:cs="Arial"/>
          <w:sz w:val="22"/>
          <w:szCs w:val="22"/>
        </w:rPr>
        <w:tab/>
        <w:t xml:space="preserve">Any agent working on behalf of Chrysalis </w:t>
      </w:r>
      <w:r w:rsidR="00544652" w:rsidRPr="00F87F6C">
        <w:rPr>
          <w:rFonts w:eastAsiaTheme="minorHAnsi" w:cs="Arial"/>
          <w:sz w:val="22"/>
          <w:szCs w:val="22"/>
        </w:rPr>
        <w:t>Group</w:t>
      </w:r>
      <w:r w:rsidRPr="00F87F6C">
        <w:rPr>
          <w:rFonts w:eastAsiaTheme="minorHAnsi" w:cs="Arial"/>
          <w:sz w:val="22"/>
          <w:szCs w:val="22"/>
        </w:rPr>
        <w:t xml:space="preserve"> </w:t>
      </w:r>
    </w:p>
    <w:p w14:paraId="25B425D2" w14:textId="4228CEB6" w:rsidR="00D54499" w:rsidRPr="00F87F6C" w:rsidRDefault="00D54499" w:rsidP="00F87F6C">
      <w:pPr>
        <w:ind w:left="1418" w:hanging="709"/>
        <w:jc w:val="both"/>
        <w:rPr>
          <w:rFonts w:eastAsiaTheme="minorHAnsi" w:cs="Arial"/>
          <w:sz w:val="22"/>
          <w:szCs w:val="22"/>
        </w:rPr>
      </w:pPr>
      <w:r w:rsidRPr="00F87F6C">
        <w:rPr>
          <w:rFonts w:eastAsiaTheme="minorHAnsi" w:cs="Arial"/>
          <w:sz w:val="22"/>
          <w:szCs w:val="22"/>
        </w:rPr>
        <w:t>e)</w:t>
      </w:r>
      <w:r w:rsidRPr="00F87F6C">
        <w:rPr>
          <w:rFonts w:eastAsiaTheme="minorHAnsi" w:cs="Arial"/>
          <w:sz w:val="22"/>
          <w:szCs w:val="22"/>
        </w:rPr>
        <w:tab/>
        <w:t xml:space="preserve">Any person working with Chrysalis </w:t>
      </w:r>
      <w:r w:rsidR="00544652" w:rsidRPr="00F87F6C">
        <w:rPr>
          <w:rFonts w:eastAsiaTheme="minorHAnsi" w:cs="Arial"/>
          <w:sz w:val="22"/>
          <w:szCs w:val="22"/>
        </w:rPr>
        <w:t>Group</w:t>
      </w:r>
      <w:r w:rsidRPr="00F87F6C">
        <w:rPr>
          <w:rFonts w:eastAsiaTheme="minorHAnsi" w:cs="Arial"/>
          <w:sz w:val="22"/>
          <w:szCs w:val="22"/>
        </w:rPr>
        <w:t xml:space="preserve"> on a voluntary basis</w:t>
      </w:r>
    </w:p>
    <w:p w14:paraId="0B1BB0C6" w14:textId="77777777" w:rsidR="00D54499" w:rsidRPr="00F87F6C" w:rsidRDefault="00D54499" w:rsidP="00F87F6C">
      <w:pPr>
        <w:jc w:val="both"/>
        <w:rPr>
          <w:rFonts w:eastAsiaTheme="minorHAnsi" w:cs="Arial"/>
          <w:sz w:val="22"/>
          <w:szCs w:val="22"/>
        </w:rPr>
      </w:pPr>
    </w:p>
    <w:p w14:paraId="798AD2B4" w14:textId="77777777" w:rsidR="008A080D" w:rsidRPr="00F87F6C" w:rsidRDefault="00D54499" w:rsidP="00F87F6C">
      <w:pPr>
        <w:ind w:left="709" w:hanging="709"/>
        <w:jc w:val="both"/>
        <w:rPr>
          <w:rFonts w:cs="Arial"/>
          <w:sz w:val="22"/>
          <w:szCs w:val="22"/>
        </w:rPr>
      </w:pPr>
      <w:r w:rsidRPr="00F87F6C">
        <w:rPr>
          <w:rFonts w:cs="Arial"/>
          <w:sz w:val="22"/>
          <w:szCs w:val="22"/>
        </w:rPr>
        <w:t>For the purposes of this Policy, there are five main categories of unacceptable behaviour</w:t>
      </w:r>
    </w:p>
    <w:p w14:paraId="01E9E17C" w14:textId="77777777" w:rsidR="008A080D" w:rsidRPr="00F87F6C" w:rsidRDefault="008A080D" w:rsidP="00F87F6C">
      <w:pPr>
        <w:ind w:left="709" w:hanging="709"/>
        <w:jc w:val="both"/>
        <w:rPr>
          <w:rFonts w:cs="Arial"/>
          <w:sz w:val="22"/>
          <w:szCs w:val="22"/>
        </w:rPr>
      </w:pPr>
    </w:p>
    <w:p w14:paraId="40595A58" w14:textId="5DC24BFC" w:rsidR="00D54499" w:rsidRDefault="00D54499" w:rsidP="00F87F6C">
      <w:pPr>
        <w:ind w:left="709" w:hanging="709"/>
        <w:jc w:val="both"/>
        <w:rPr>
          <w:rFonts w:cs="Arial"/>
          <w:sz w:val="22"/>
          <w:szCs w:val="22"/>
        </w:rPr>
      </w:pPr>
      <w:r w:rsidRPr="00F87F6C">
        <w:rPr>
          <w:rFonts w:cs="Arial"/>
          <w:sz w:val="22"/>
          <w:szCs w:val="22"/>
        </w:rPr>
        <w:t>These are:</w:t>
      </w:r>
    </w:p>
    <w:p w14:paraId="5DE5CBDB" w14:textId="77777777" w:rsidR="00336601" w:rsidRPr="00F87F6C" w:rsidRDefault="00336601" w:rsidP="00336601">
      <w:pPr>
        <w:jc w:val="both"/>
        <w:rPr>
          <w:rFonts w:cs="Arial"/>
          <w:sz w:val="22"/>
          <w:szCs w:val="22"/>
        </w:rPr>
      </w:pPr>
    </w:p>
    <w:p w14:paraId="76541190" w14:textId="77777777" w:rsidR="00D54499" w:rsidRPr="00F87F6C" w:rsidRDefault="00D54499" w:rsidP="00F87F6C">
      <w:pPr>
        <w:ind w:left="1440" w:hanging="731"/>
        <w:jc w:val="both"/>
        <w:rPr>
          <w:rFonts w:eastAsiaTheme="minorHAnsi" w:cs="Arial"/>
          <w:sz w:val="22"/>
          <w:szCs w:val="22"/>
        </w:rPr>
      </w:pPr>
      <w:r w:rsidRPr="00F87F6C">
        <w:rPr>
          <w:rFonts w:eastAsiaTheme="minorHAnsi" w:cs="Arial"/>
          <w:sz w:val="22"/>
          <w:szCs w:val="22"/>
        </w:rPr>
        <w:t>a)</w:t>
      </w:r>
      <w:r w:rsidRPr="00F87F6C">
        <w:rPr>
          <w:rFonts w:eastAsiaTheme="minorHAnsi" w:cs="Arial"/>
          <w:sz w:val="22"/>
          <w:szCs w:val="22"/>
        </w:rPr>
        <w:tab/>
        <w:t>Unreasonable behaviour</w:t>
      </w:r>
    </w:p>
    <w:p w14:paraId="1232C63D" w14:textId="77777777" w:rsidR="00D54499" w:rsidRPr="00F87F6C" w:rsidRDefault="00D54499" w:rsidP="00F87F6C">
      <w:pPr>
        <w:ind w:left="1440" w:hanging="731"/>
        <w:jc w:val="both"/>
        <w:rPr>
          <w:rFonts w:eastAsiaTheme="minorHAnsi" w:cs="Arial"/>
          <w:sz w:val="22"/>
          <w:szCs w:val="22"/>
        </w:rPr>
      </w:pPr>
      <w:r w:rsidRPr="00F87F6C">
        <w:rPr>
          <w:rFonts w:eastAsiaTheme="minorHAnsi" w:cs="Arial"/>
          <w:sz w:val="22"/>
          <w:szCs w:val="22"/>
        </w:rPr>
        <w:t>b)</w:t>
      </w:r>
      <w:r w:rsidRPr="00F87F6C">
        <w:rPr>
          <w:rFonts w:eastAsiaTheme="minorHAnsi" w:cs="Arial"/>
          <w:sz w:val="22"/>
          <w:szCs w:val="22"/>
        </w:rPr>
        <w:tab/>
        <w:t>Aggressive or abusive behaviour</w:t>
      </w:r>
    </w:p>
    <w:p w14:paraId="40EBCEA1" w14:textId="77777777" w:rsidR="00D54499" w:rsidRPr="00F87F6C" w:rsidRDefault="00D54499" w:rsidP="00F87F6C">
      <w:pPr>
        <w:ind w:left="1440" w:hanging="731"/>
        <w:jc w:val="both"/>
        <w:rPr>
          <w:rFonts w:eastAsiaTheme="minorHAnsi" w:cs="Arial"/>
          <w:sz w:val="22"/>
          <w:szCs w:val="22"/>
        </w:rPr>
      </w:pPr>
      <w:r w:rsidRPr="00F87F6C">
        <w:rPr>
          <w:rFonts w:eastAsiaTheme="minorHAnsi" w:cs="Arial"/>
          <w:sz w:val="22"/>
          <w:szCs w:val="22"/>
        </w:rPr>
        <w:t>c)</w:t>
      </w:r>
      <w:r w:rsidRPr="00F87F6C">
        <w:rPr>
          <w:rFonts w:eastAsiaTheme="minorHAnsi" w:cs="Arial"/>
          <w:sz w:val="22"/>
          <w:szCs w:val="22"/>
        </w:rPr>
        <w:tab/>
        <w:t>Unreasonable demands</w:t>
      </w:r>
    </w:p>
    <w:p w14:paraId="3162C05E" w14:textId="77777777" w:rsidR="00D54499" w:rsidRPr="00F87F6C" w:rsidRDefault="00D54499" w:rsidP="00F87F6C">
      <w:pPr>
        <w:ind w:left="1440" w:hanging="731"/>
        <w:jc w:val="both"/>
        <w:rPr>
          <w:rFonts w:eastAsiaTheme="minorHAnsi" w:cs="Arial"/>
          <w:sz w:val="22"/>
          <w:szCs w:val="22"/>
        </w:rPr>
      </w:pPr>
      <w:r w:rsidRPr="00F87F6C">
        <w:rPr>
          <w:rFonts w:eastAsiaTheme="minorHAnsi" w:cs="Arial"/>
          <w:sz w:val="22"/>
          <w:szCs w:val="22"/>
        </w:rPr>
        <w:t>d)</w:t>
      </w:r>
      <w:r w:rsidRPr="00F87F6C">
        <w:rPr>
          <w:rFonts w:eastAsiaTheme="minorHAnsi" w:cs="Arial"/>
          <w:sz w:val="22"/>
          <w:szCs w:val="22"/>
        </w:rPr>
        <w:tab/>
        <w:t>Unreasonable persistence</w:t>
      </w:r>
    </w:p>
    <w:p w14:paraId="347AB3BC" w14:textId="77777777" w:rsidR="00D54499" w:rsidRPr="00F87F6C" w:rsidRDefault="00D54499" w:rsidP="00F87F6C">
      <w:pPr>
        <w:ind w:left="1440" w:hanging="731"/>
        <w:jc w:val="both"/>
        <w:rPr>
          <w:rFonts w:eastAsiaTheme="minorHAnsi" w:cs="Arial"/>
          <w:sz w:val="22"/>
          <w:szCs w:val="22"/>
        </w:rPr>
      </w:pPr>
      <w:r w:rsidRPr="00F87F6C">
        <w:rPr>
          <w:rFonts w:eastAsiaTheme="minorHAnsi" w:cs="Arial"/>
          <w:sz w:val="22"/>
          <w:szCs w:val="22"/>
        </w:rPr>
        <w:t>e)</w:t>
      </w:r>
      <w:r w:rsidRPr="00F87F6C">
        <w:rPr>
          <w:rFonts w:eastAsiaTheme="minorHAnsi" w:cs="Arial"/>
          <w:sz w:val="22"/>
          <w:szCs w:val="22"/>
        </w:rPr>
        <w:tab/>
        <w:t>Vexatious behaviour</w:t>
      </w:r>
    </w:p>
    <w:p w14:paraId="624E081D" w14:textId="77777777" w:rsidR="00D54499" w:rsidRPr="00F87F6C" w:rsidRDefault="00D54499" w:rsidP="00F87F6C">
      <w:pPr>
        <w:ind w:hanging="731"/>
        <w:jc w:val="both"/>
        <w:rPr>
          <w:rFonts w:eastAsiaTheme="minorHAnsi" w:cs="Arial"/>
          <w:sz w:val="22"/>
          <w:szCs w:val="22"/>
        </w:rPr>
      </w:pPr>
    </w:p>
    <w:p w14:paraId="669A320D" w14:textId="6486D54C"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We will not deem behaviour to be unacceptable just because a customer is determined or forceful when making reasonable requests or complaints. We also appreciate that there may be circumstances where a customer is angry or upset and this will be </w:t>
      </w:r>
      <w:r w:rsidR="00336601" w:rsidRPr="00F87F6C">
        <w:rPr>
          <w:rFonts w:eastAsiaTheme="minorHAnsi" w:cs="Arial"/>
          <w:sz w:val="22"/>
          <w:szCs w:val="22"/>
        </w:rPr>
        <w:t>considered</w:t>
      </w:r>
      <w:r w:rsidRPr="00F87F6C">
        <w:rPr>
          <w:rFonts w:eastAsiaTheme="minorHAnsi" w:cs="Arial"/>
          <w:sz w:val="22"/>
          <w:szCs w:val="22"/>
        </w:rPr>
        <w:t xml:space="preserve"> when considering </w:t>
      </w:r>
      <w:r w:rsidR="00336601" w:rsidRPr="00F87F6C">
        <w:rPr>
          <w:rFonts w:eastAsiaTheme="minorHAnsi" w:cs="Arial"/>
          <w:sz w:val="22"/>
          <w:szCs w:val="22"/>
        </w:rPr>
        <w:t>whether</w:t>
      </w:r>
      <w:r w:rsidRPr="00F87F6C">
        <w:rPr>
          <w:rFonts w:eastAsiaTheme="minorHAnsi" w:cs="Arial"/>
          <w:sz w:val="22"/>
          <w:szCs w:val="22"/>
        </w:rPr>
        <w:t xml:space="preserve"> their actions are unacceptable.</w:t>
      </w:r>
    </w:p>
    <w:p w14:paraId="6B90BFC7" w14:textId="77777777" w:rsidR="008A080D" w:rsidRDefault="008A080D" w:rsidP="00F87F6C">
      <w:pPr>
        <w:jc w:val="both"/>
        <w:rPr>
          <w:rFonts w:eastAsiaTheme="minorHAnsi" w:cs="Arial"/>
          <w:sz w:val="22"/>
          <w:szCs w:val="22"/>
        </w:rPr>
      </w:pPr>
    </w:p>
    <w:p w14:paraId="0B1DBF8E" w14:textId="0CCB3A85" w:rsidR="00D54499" w:rsidRPr="00F87F6C" w:rsidRDefault="00D54499" w:rsidP="00F87F6C">
      <w:pPr>
        <w:pStyle w:val="ListParagraph"/>
        <w:numPr>
          <w:ilvl w:val="0"/>
          <w:numId w:val="23"/>
        </w:numPr>
        <w:spacing w:after="0" w:line="240" w:lineRule="auto"/>
        <w:jc w:val="both"/>
        <w:rPr>
          <w:rFonts w:ascii="Arial" w:hAnsi="Arial" w:cs="Arial"/>
          <w:b/>
          <w:bCs/>
        </w:rPr>
      </w:pPr>
      <w:r w:rsidRPr="00F87F6C">
        <w:rPr>
          <w:rFonts w:ascii="Arial" w:hAnsi="Arial" w:cs="Arial"/>
          <w:b/>
          <w:bCs/>
        </w:rPr>
        <w:t>Roles and Responsibilities</w:t>
      </w:r>
    </w:p>
    <w:p w14:paraId="3F40D6B5" w14:textId="77777777" w:rsidR="00E90CF8" w:rsidRPr="00F87F6C" w:rsidRDefault="00E90CF8" w:rsidP="00F87F6C">
      <w:pPr>
        <w:pStyle w:val="ListParagraph"/>
        <w:spacing w:after="0" w:line="240" w:lineRule="auto"/>
        <w:jc w:val="both"/>
        <w:rPr>
          <w:rFonts w:ascii="Arial" w:hAnsi="Arial" w:cs="Arial"/>
          <w:b/>
          <w:bCs/>
        </w:rPr>
      </w:pPr>
    </w:p>
    <w:p w14:paraId="30DF7651" w14:textId="3307BC62" w:rsidR="00D54499" w:rsidRPr="00F87F6C" w:rsidRDefault="00D54499" w:rsidP="00F87F6C">
      <w:pPr>
        <w:pStyle w:val="ListParagraph"/>
        <w:numPr>
          <w:ilvl w:val="1"/>
          <w:numId w:val="23"/>
        </w:numPr>
        <w:spacing w:after="0" w:line="240" w:lineRule="auto"/>
        <w:jc w:val="both"/>
        <w:rPr>
          <w:rFonts w:ascii="Arial" w:hAnsi="Arial" w:cs="Arial"/>
        </w:rPr>
      </w:pPr>
      <w:r w:rsidRPr="00F87F6C">
        <w:rPr>
          <w:rFonts w:ascii="Arial" w:hAnsi="Arial" w:cs="Arial"/>
        </w:rPr>
        <w:t xml:space="preserve">Any staff or Board Member who believes they have experienced unacceptable behaviour, must </w:t>
      </w:r>
      <w:r w:rsidR="00A3091B" w:rsidRPr="00F87F6C">
        <w:rPr>
          <w:rFonts w:ascii="Arial" w:hAnsi="Arial" w:cs="Arial"/>
        </w:rPr>
        <w:t xml:space="preserve"> raise </w:t>
      </w:r>
      <w:r w:rsidR="0003344D" w:rsidRPr="00F87F6C">
        <w:rPr>
          <w:rFonts w:ascii="Arial" w:hAnsi="Arial" w:cs="Arial"/>
        </w:rPr>
        <w:t>their concerns to the</w:t>
      </w:r>
      <w:r w:rsidR="00A3091B" w:rsidRPr="00F87F6C">
        <w:rPr>
          <w:rFonts w:ascii="Arial" w:hAnsi="Arial" w:cs="Arial"/>
        </w:rPr>
        <w:t xml:space="preserve">ir </w:t>
      </w:r>
      <w:r w:rsidR="0003344D" w:rsidRPr="00F87F6C">
        <w:rPr>
          <w:rFonts w:ascii="Arial" w:hAnsi="Arial" w:cs="Arial"/>
        </w:rPr>
        <w:t xml:space="preserve">line manager or the Company Group </w:t>
      </w:r>
      <w:r w:rsidR="00ED6D2A" w:rsidRPr="00F87F6C">
        <w:rPr>
          <w:rFonts w:ascii="Arial" w:hAnsi="Arial" w:cs="Arial"/>
        </w:rPr>
        <w:t>Secretary</w:t>
      </w:r>
      <w:r w:rsidRPr="00F87F6C">
        <w:rPr>
          <w:rFonts w:ascii="Arial" w:hAnsi="Arial" w:cs="Arial"/>
        </w:rPr>
        <w:t>.</w:t>
      </w:r>
    </w:p>
    <w:p w14:paraId="1D904537" w14:textId="77777777" w:rsidR="00C43F51" w:rsidRPr="00F87F6C" w:rsidRDefault="00C43F51" w:rsidP="00F87F6C">
      <w:pPr>
        <w:pStyle w:val="ListParagraph"/>
        <w:spacing w:after="0" w:line="240" w:lineRule="auto"/>
        <w:jc w:val="both"/>
        <w:rPr>
          <w:rFonts w:ascii="Arial" w:hAnsi="Arial" w:cs="Arial"/>
          <w:b/>
          <w:bCs/>
        </w:rPr>
      </w:pPr>
    </w:p>
    <w:p w14:paraId="65431A26" w14:textId="44842BC7" w:rsidR="00D54499" w:rsidRPr="00336601" w:rsidRDefault="00D54499" w:rsidP="00336601">
      <w:pPr>
        <w:pStyle w:val="ListParagraph"/>
        <w:numPr>
          <w:ilvl w:val="0"/>
          <w:numId w:val="23"/>
        </w:numPr>
        <w:spacing w:after="0" w:line="240" w:lineRule="auto"/>
        <w:jc w:val="both"/>
        <w:rPr>
          <w:rFonts w:ascii="Arial" w:hAnsi="Arial" w:cs="Arial"/>
          <w:b/>
          <w:bCs/>
        </w:rPr>
      </w:pPr>
      <w:r w:rsidRPr="00336601">
        <w:rPr>
          <w:rFonts w:ascii="Arial" w:hAnsi="Arial" w:cs="Arial"/>
          <w:b/>
          <w:bCs/>
        </w:rPr>
        <w:t>Equality and Diversity</w:t>
      </w:r>
    </w:p>
    <w:p w14:paraId="22B619B5" w14:textId="77777777" w:rsidR="00336601" w:rsidRPr="00336601" w:rsidRDefault="00336601" w:rsidP="00336601">
      <w:pPr>
        <w:pStyle w:val="ListParagraph"/>
        <w:spacing w:after="0" w:line="240" w:lineRule="auto"/>
        <w:jc w:val="both"/>
        <w:rPr>
          <w:rFonts w:ascii="Arial" w:hAnsi="Arial" w:cs="Arial"/>
          <w:b/>
          <w:bCs/>
        </w:rPr>
      </w:pPr>
    </w:p>
    <w:p w14:paraId="2911134E" w14:textId="038CE111" w:rsidR="00D54499" w:rsidRDefault="00D54499" w:rsidP="00336601">
      <w:pPr>
        <w:pStyle w:val="ListParagraph"/>
        <w:numPr>
          <w:ilvl w:val="1"/>
          <w:numId w:val="23"/>
        </w:numPr>
        <w:spacing w:after="0" w:line="240" w:lineRule="auto"/>
        <w:jc w:val="both"/>
        <w:rPr>
          <w:rFonts w:ascii="Arial" w:hAnsi="Arial" w:cs="Arial"/>
        </w:rPr>
      </w:pPr>
      <w:r w:rsidRPr="00336601">
        <w:rPr>
          <w:rFonts w:ascii="Arial" w:hAnsi="Arial" w:cs="Arial"/>
        </w:rPr>
        <w:t xml:space="preserve">The </w:t>
      </w:r>
      <w:r w:rsidR="00544652" w:rsidRPr="00336601">
        <w:rPr>
          <w:rFonts w:ascii="Arial" w:hAnsi="Arial" w:cs="Arial"/>
        </w:rPr>
        <w:t>Group</w:t>
      </w:r>
      <w:r w:rsidRPr="00336601">
        <w:rPr>
          <w:rFonts w:ascii="Arial" w:hAnsi="Arial" w:cs="Arial"/>
        </w:rPr>
        <w:t xml:space="preserve"> will comply with the terms of our Equality and Diversity policy when dealing with incidents of unacceptable behaviour. We will </w:t>
      </w:r>
      <w:r w:rsidR="00336601" w:rsidRPr="00336601">
        <w:rPr>
          <w:rFonts w:ascii="Arial" w:hAnsi="Arial" w:cs="Arial"/>
        </w:rPr>
        <w:t>consider</w:t>
      </w:r>
      <w:r w:rsidRPr="00336601">
        <w:rPr>
          <w:rFonts w:ascii="Arial" w:hAnsi="Arial" w:cs="Arial"/>
        </w:rPr>
        <w:t xml:space="preserve"> the individual circumstances of the staff member and the customer involved when investigating an incident and determine the most appropriate course of action</w:t>
      </w:r>
      <w:r w:rsidR="00602E6E">
        <w:rPr>
          <w:rFonts w:ascii="Arial" w:hAnsi="Arial" w:cs="Arial"/>
        </w:rPr>
        <w:t xml:space="preserve"> and make adaptations</w:t>
      </w:r>
      <w:r w:rsidR="009D5981">
        <w:rPr>
          <w:rFonts w:ascii="Arial" w:hAnsi="Arial" w:cs="Arial"/>
        </w:rPr>
        <w:t xml:space="preserve"> where appropriate in line with the Equality Act</w:t>
      </w:r>
      <w:r w:rsidRPr="00336601">
        <w:rPr>
          <w:rFonts w:ascii="Arial" w:hAnsi="Arial" w:cs="Arial"/>
        </w:rPr>
        <w:t>.</w:t>
      </w:r>
    </w:p>
    <w:p w14:paraId="5BF395F7" w14:textId="77777777" w:rsidR="00336601" w:rsidRPr="00336601" w:rsidRDefault="00336601" w:rsidP="00336601">
      <w:pPr>
        <w:pStyle w:val="ListParagraph"/>
        <w:spacing w:after="0" w:line="240" w:lineRule="auto"/>
        <w:jc w:val="both"/>
        <w:rPr>
          <w:rFonts w:ascii="Arial" w:hAnsi="Arial" w:cs="Arial"/>
        </w:rPr>
      </w:pPr>
    </w:p>
    <w:p w14:paraId="1C6A4E39" w14:textId="2C2845EF" w:rsidR="00D54499" w:rsidRPr="00336601" w:rsidRDefault="00D54499" w:rsidP="00336601">
      <w:pPr>
        <w:pStyle w:val="ListParagraph"/>
        <w:numPr>
          <w:ilvl w:val="1"/>
          <w:numId w:val="23"/>
        </w:numPr>
        <w:spacing w:after="0" w:line="240" w:lineRule="auto"/>
        <w:jc w:val="both"/>
        <w:rPr>
          <w:rFonts w:ascii="Arial" w:hAnsi="Arial" w:cs="Arial"/>
        </w:rPr>
      </w:pPr>
      <w:r w:rsidRPr="00336601">
        <w:rPr>
          <w:rFonts w:ascii="Arial" w:hAnsi="Arial" w:cs="Arial"/>
        </w:rPr>
        <w:t>No one will be unlawfully discriminated against because of their race, colour, ethnic or national origin, language, religion, belief, age, gender, sexual orientation, marital status, family circumstances, employment status, physical ability or mental health.</w:t>
      </w:r>
    </w:p>
    <w:p w14:paraId="092C2E75" w14:textId="77777777" w:rsidR="008A080D" w:rsidRPr="00336601" w:rsidRDefault="008A080D" w:rsidP="00F87F6C">
      <w:pPr>
        <w:contextualSpacing/>
        <w:jc w:val="both"/>
        <w:rPr>
          <w:rFonts w:eastAsiaTheme="minorHAnsi" w:cs="Arial"/>
          <w:sz w:val="22"/>
          <w:szCs w:val="22"/>
        </w:rPr>
      </w:pPr>
    </w:p>
    <w:p w14:paraId="5A30013D" w14:textId="75D38F03" w:rsidR="00981F1F" w:rsidRDefault="00D54499" w:rsidP="00F87F6C">
      <w:pPr>
        <w:pStyle w:val="ListParagraph"/>
        <w:numPr>
          <w:ilvl w:val="0"/>
          <w:numId w:val="43"/>
        </w:numPr>
        <w:spacing w:after="0" w:line="240" w:lineRule="auto"/>
        <w:ind w:hanging="720"/>
        <w:jc w:val="both"/>
        <w:rPr>
          <w:rFonts w:ascii="Arial" w:hAnsi="Arial" w:cs="Arial"/>
          <w:b/>
          <w:bCs/>
        </w:rPr>
      </w:pPr>
      <w:r w:rsidRPr="00F87F6C">
        <w:rPr>
          <w:rFonts w:ascii="Arial" w:hAnsi="Arial" w:cs="Arial"/>
          <w:b/>
          <w:bCs/>
        </w:rPr>
        <w:t>Definitions of Unacceptable Behaviour</w:t>
      </w:r>
    </w:p>
    <w:p w14:paraId="1762C0CA" w14:textId="77777777" w:rsidR="00336601" w:rsidRPr="00F87F6C" w:rsidRDefault="00336601" w:rsidP="00336601">
      <w:pPr>
        <w:pStyle w:val="ListParagraph"/>
        <w:spacing w:after="0" w:line="240" w:lineRule="auto"/>
        <w:jc w:val="both"/>
        <w:rPr>
          <w:rFonts w:ascii="Arial" w:hAnsi="Arial" w:cs="Arial"/>
          <w:b/>
          <w:bCs/>
        </w:rPr>
      </w:pPr>
    </w:p>
    <w:p w14:paraId="176257D5" w14:textId="5BA0FEAF" w:rsidR="00D54499" w:rsidRPr="00336601" w:rsidRDefault="00981F1F" w:rsidP="00336601">
      <w:pPr>
        <w:ind w:left="709" w:hanging="709"/>
        <w:jc w:val="both"/>
        <w:rPr>
          <w:rFonts w:cs="Arial"/>
          <w:sz w:val="22"/>
          <w:szCs w:val="22"/>
        </w:rPr>
      </w:pPr>
      <w:r w:rsidRPr="00336601">
        <w:rPr>
          <w:rFonts w:cs="Arial"/>
          <w:sz w:val="22"/>
          <w:szCs w:val="22"/>
        </w:rPr>
        <w:t xml:space="preserve">8.1 </w:t>
      </w:r>
      <w:r w:rsidR="00336601">
        <w:rPr>
          <w:rFonts w:cs="Arial"/>
          <w:sz w:val="22"/>
          <w:szCs w:val="22"/>
        </w:rPr>
        <w:tab/>
      </w:r>
      <w:r w:rsidRPr="007A3757">
        <w:rPr>
          <w:rFonts w:cs="Arial"/>
          <w:sz w:val="22"/>
          <w:szCs w:val="22"/>
          <w:u w:val="single"/>
        </w:rPr>
        <w:t>U</w:t>
      </w:r>
      <w:r w:rsidR="00D54499" w:rsidRPr="007A3757">
        <w:rPr>
          <w:rFonts w:cs="Arial"/>
          <w:sz w:val="22"/>
          <w:szCs w:val="22"/>
          <w:u w:val="single"/>
        </w:rPr>
        <w:t>nreasonable Behaviour</w:t>
      </w:r>
      <w:r w:rsidR="00D54499" w:rsidRPr="00336601">
        <w:rPr>
          <w:rFonts w:cs="Arial"/>
          <w:sz w:val="22"/>
          <w:szCs w:val="22"/>
        </w:rPr>
        <w:t>:</w:t>
      </w:r>
    </w:p>
    <w:p w14:paraId="32D03955" w14:textId="77777777" w:rsidR="00D54499" w:rsidRPr="00F87F6C" w:rsidRDefault="00D54499" w:rsidP="00F87F6C">
      <w:pPr>
        <w:jc w:val="both"/>
        <w:rPr>
          <w:rFonts w:eastAsiaTheme="minorHAnsi" w:cs="Arial"/>
          <w:sz w:val="22"/>
          <w:szCs w:val="22"/>
        </w:rPr>
      </w:pPr>
    </w:p>
    <w:p w14:paraId="79343922" w14:textId="68906ADB" w:rsidR="00D54499" w:rsidRPr="00F87F6C" w:rsidRDefault="00D54499" w:rsidP="00F87F6C">
      <w:pPr>
        <w:jc w:val="both"/>
        <w:rPr>
          <w:rFonts w:eastAsiaTheme="minorHAnsi" w:cs="Arial"/>
          <w:sz w:val="22"/>
          <w:szCs w:val="22"/>
        </w:rPr>
      </w:pPr>
      <w:r w:rsidRPr="00F87F6C">
        <w:rPr>
          <w:rFonts w:eastAsiaTheme="minorHAnsi" w:cs="Arial"/>
          <w:sz w:val="22"/>
          <w:szCs w:val="22"/>
        </w:rPr>
        <w:t>Customers in some instances pursue requests for information or make complaints that are unreasonable.</w:t>
      </w:r>
    </w:p>
    <w:p w14:paraId="6380C396" w14:textId="77777777" w:rsidR="00D54499" w:rsidRPr="00F87F6C" w:rsidRDefault="00D54499" w:rsidP="00F87F6C">
      <w:pPr>
        <w:jc w:val="both"/>
        <w:rPr>
          <w:rFonts w:eastAsiaTheme="minorHAnsi" w:cs="Arial"/>
          <w:sz w:val="22"/>
          <w:szCs w:val="22"/>
        </w:rPr>
      </w:pPr>
    </w:p>
    <w:p w14:paraId="22395830" w14:textId="450FC333" w:rsidR="00D54499" w:rsidRPr="00F87F6C" w:rsidRDefault="00D54499" w:rsidP="00F87F6C">
      <w:pPr>
        <w:jc w:val="both"/>
        <w:rPr>
          <w:rFonts w:eastAsiaTheme="minorHAnsi" w:cs="Arial"/>
          <w:sz w:val="22"/>
          <w:szCs w:val="22"/>
        </w:rPr>
      </w:pPr>
      <w:r w:rsidRPr="00F87F6C">
        <w:rPr>
          <w:rFonts w:eastAsiaTheme="minorHAnsi" w:cs="Arial"/>
          <w:sz w:val="22"/>
          <w:szCs w:val="22"/>
        </w:rPr>
        <w:t>Examples of this type of behaviour include:</w:t>
      </w:r>
    </w:p>
    <w:p w14:paraId="0CF8FDF6" w14:textId="77777777" w:rsidR="00D54499" w:rsidRPr="00F87F6C" w:rsidRDefault="00D54499" w:rsidP="00F87F6C">
      <w:pPr>
        <w:ind w:left="360"/>
        <w:jc w:val="both"/>
        <w:rPr>
          <w:rFonts w:eastAsiaTheme="minorHAnsi" w:cs="Arial"/>
          <w:sz w:val="22"/>
          <w:szCs w:val="22"/>
        </w:rPr>
      </w:pPr>
    </w:p>
    <w:p w14:paraId="473375A6" w14:textId="77777777" w:rsidR="00D54499" w:rsidRPr="00F87F6C" w:rsidRDefault="00D54499" w:rsidP="00F87F6C">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Refusing to specify the details of a complaint, despite offers of assistance.</w:t>
      </w:r>
    </w:p>
    <w:p w14:paraId="1C352C63" w14:textId="77777777" w:rsidR="00D54499" w:rsidRPr="00F87F6C" w:rsidRDefault="00D54499" w:rsidP="00F87F6C">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Changing the basis of a complaint/request as the matter proceeds.</w:t>
      </w:r>
    </w:p>
    <w:p w14:paraId="3EF48597" w14:textId="77777777" w:rsidR="00D54499" w:rsidRPr="00F87F6C" w:rsidRDefault="00D54499" w:rsidP="00F87F6C">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Denying or changing statements made at an earlier stage.</w:t>
      </w:r>
    </w:p>
    <w:p w14:paraId="45B5D177" w14:textId="77777777" w:rsidR="00D54499" w:rsidRPr="00F87F6C" w:rsidRDefault="00D54499" w:rsidP="00F87F6C">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Making unjustified complaints about staff who are trying to deal with an issue and requesting to have them replaced.</w:t>
      </w:r>
    </w:p>
    <w:p w14:paraId="6B319360" w14:textId="77777777" w:rsidR="00D54499" w:rsidRPr="00F87F6C" w:rsidRDefault="00D54499" w:rsidP="00F87F6C">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Covertly recording meetings and conversations.</w:t>
      </w:r>
    </w:p>
    <w:p w14:paraId="67EFBF36" w14:textId="77777777" w:rsidR="00D54499" w:rsidRPr="00F87F6C" w:rsidRDefault="00D54499" w:rsidP="00F87F6C">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Submitting falsified documents from themselves or others.</w:t>
      </w:r>
    </w:p>
    <w:p w14:paraId="738765D6" w14:textId="77777777" w:rsidR="00D54499" w:rsidRPr="00F87F6C" w:rsidRDefault="00D54499" w:rsidP="00F87F6C">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Refusing to accept a decision; repeatedly arguing points with no new evidence.</w:t>
      </w:r>
    </w:p>
    <w:p w14:paraId="2C5AC02C" w14:textId="5FFD74F6" w:rsidR="00D54499" w:rsidRPr="00F87F6C" w:rsidRDefault="00D54499" w:rsidP="00F87F6C">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 xml:space="preserve">Persistently seeking an outcome which the </w:t>
      </w:r>
      <w:r w:rsidR="00544652" w:rsidRPr="00F87F6C">
        <w:rPr>
          <w:rFonts w:eastAsiaTheme="minorHAnsi" w:cs="Arial"/>
          <w:sz w:val="22"/>
          <w:szCs w:val="22"/>
        </w:rPr>
        <w:t>Group</w:t>
      </w:r>
      <w:r w:rsidRPr="00F87F6C">
        <w:rPr>
          <w:rFonts w:eastAsiaTheme="minorHAnsi" w:cs="Arial"/>
          <w:sz w:val="22"/>
          <w:szCs w:val="22"/>
        </w:rPr>
        <w:t xml:space="preserve"> has already explained is unrealistic for policy, legal or other valid reasons.</w:t>
      </w:r>
    </w:p>
    <w:p w14:paraId="4A265EE9" w14:textId="77777777" w:rsidR="0039113C" w:rsidRPr="00F87F6C" w:rsidRDefault="0039113C" w:rsidP="00F87F6C">
      <w:pPr>
        <w:ind w:left="720" w:hanging="720"/>
        <w:jc w:val="both"/>
        <w:rPr>
          <w:rFonts w:eastAsiaTheme="minorHAnsi" w:cs="Arial"/>
          <w:sz w:val="22"/>
          <w:szCs w:val="22"/>
        </w:rPr>
      </w:pPr>
    </w:p>
    <w:p w14:paraId="3F2033D7" w14:textId="08ACAD38" w:rsidR="0039113C" w:rsidRDefault="00F6067A" w:rsidP="00F87F6C">
      <w:pPr>
        <w:pStyle w:val="ListParagraph"/>
        <w:numPr>
          <w:ilvl w:val="1"/>
          <w:numId w:val="39"/>
        </w:numPr>
        <w:spacing w:after="0" w:line="240" w:lineRule="auto"/>
        <w:ind w:hanging="720"/>
        <w:jc w:val="both"/>
        <w:rPr>
          <w:rFonts w:ascii="Arial" w:hAnsi="Arial" w:cs="Arial"/>
        </w:rPr>
      </w:pPr>
      <w:r w:rsidRPr="007A3757">
        <w:rPr>
          <w:rFonts w:ascii="Arial" w:hAnsi="Arial" w:cs="Arial"/>
          <w:u w:val="single"/>
        </w:rPr>
        <w:t>Aggressive or abusive behaviour</w:t>
      </w:r>
      <w:r w:rsidRPr="00F87F6C">
        <w:rPr>
          <w:rFonts w:ascii="Arial" w:hAnsi="Arial" w:cs="Arial"/>
        </w:rPr>
        <w:t>:</w:t>
      </w:r>
    </w:p>
    <w:p w14:paraId="74892381" w14:textId="77777777" w:rsidR="007A3757" w:rsidRPr="00F87F6C" w:rsidRDefault="007A3757" w:rsidP="007A3757">
      <w:pPr>
        <w:pStyle w:val="ListParagraph"/>
        <w:spacing w:after="0" w:line="240" w:lineRule="auto"/>
        <w:jc w:val="both"/>
        <w:rPr>
          <w:rFonts w:ascii="Arial" w:hAnsi="Arial" w:cs="Arial"/>
        </w:rPr>
      </w:pPr>
    </w:p>
    <w:p w14:paraId="1D822A3F" w14:textId="5ED34FE4" w:rsidR="00D54499" w:rsidRPr="00F87F6C" w:rsidRDefault="00F6067A" w:rsidP="00F87F6C">
      <w:pPr>
        <w:jc w:val="both"/>
        <w:rPr>
          <w:rFonts w:eastAsiaTheme="minorHAnsi" w:cs="Arial"/>
          <w:sz w:val="22"/>
          <w:szCs w:val="22"/>
        </w:rPr>
      </w:pPr>
      <w:r w:rsidRPr="00F87F6C">
        <w:rPr>
          <w:rFonts w:eastAsiaTheme="minorHAnsi" w:cs="Arial"/>
          <w:sz w:val="22"/>
          <w:szCs w:val="22"/>
        </w:rPr>
        <w:t>T</w:t>
      </w:r>
      <w:r w:rsidR="00D54499" w:rsidRPr="00F87F6C">
        <w:rPr>
          <w:rFonts w:eastAsiaTheme="minorHAnsi" w:cs="Arial"/>
          <w:sz w:val="22"/>
          <w:szCs w:val="22"/>
        </w:rPr>
        <w:t>his type of behaviour includes physical, verbal or written behaviour which may cause staff to suffer harm, or to feel afraid, intimidated, threatened or abused.</w:t>
      </w:r>
    </w:p>
    <w:p w14:paraId="42689063" w14:textId="77777777" w:rsidR="008A080D" w:rsidRPr="00F87F6C" w:rsidRDefault="008A080D" w:rsidP="00F87F6C">
      <w:pPr>
        <w:jc w:val="both"/>
        <w:rPr>
          <w:rFonts w:eastAsiaTheme="minorHAnsi" w:cs="Arial"/>
          <w:sz w:val="22"/>
          <w:szCs w:val="22"/>
        </w:rPr>
      </w:pPr>
    </w:p>
    <w:p w14:paraId="57733B48" w14:textId="0516452D" w:rsidR="00D54499" w:rsidRPr="00F87F6C" w:rsidRDefault="00D54499" w:rsidP="00F87F6C">
      <w:pPr>
        <w:jc w:val="both"/>
        <w:rPr>
          <w:rFonts w:eastAsiaTheme="minorHAnsi" w:cs="Arial"/>
          <w:sz w:val="22"/>
          <w:szCs w:val="22"/>
        </w:rPr>
      </w:pPr>
      <w:r w:rsidRPr="00F87F6C">
        <w:rPr>
          <w:rFonts w:eastAsiaTheme="minorHAnsi" w:cs="Arial"/>
          <w:sz w:val="22"/>
          <w:szCs w:val="22"/>
        </w:rPr>
        <w:lastRenderedPageBreak/>
        <w:t>Examples of this type of behaviour include:</w:t>
      </w:r>
    </w:p>
    <w:p w14:paraId="7AB61BD5" w14:textId="77777777" w:rsidR="00D54499" w:rsidRPr="00F87F6C" w:rsidRDefault="00D54499" w:rsidP="00F87F6C">
      <w:pPr>
        <w:jc w:val="both"/>
        <w:rPr>
          <w:rFonts w:eastAsiaTheme="minorHAnsi" w:cs="Arial"/>
          <w:sz w:val="22"/>
          <w:szCs w:val="22"/>
        </w:rPr>
      </w:pPr>
    </w:p>
    <w:p w14:paraId="3756C30D"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Physical violence against a person.</w:t>
      </w:r>
    </w:p>
    <w:p w14:paraId="16858931"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Physical violence against objects such as kicking, defacing or destroying property.</w:t>
      </w:r>
    </w:p>
    <w:p w14:paraId="1BECCA82"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Threats.</w:t>
      </w:r>
    </w:p>
    <w:p w14:paraId="6621AF6C"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Personal verbal abuse.</w:t>
      </w:r>
    </w:p>
    <w:p w14:paraId="3553A60A"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Derogatory or insulting remarks.</w:t>
      </w:r>
    </w:p>
    <w:p w14:paraId="6515A55F"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Persistent shouting.</w:t>
      </w:r>
    </w:p>
    <w:p w14:paraId="0A762241"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Persistent swearing.</w:t>
      </w:r>
    </w:p>
    <w:p w14:paraId="710CCAF0"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Unwelcome or rude gestures.</w:t>
      </w:r>
    </w:p>
    <w:p w14:paraId="12D2434A"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Statements intended to or likely to cause offence?</w:t>
      </w:r>
    </w:p>
    <w:p w14:paraId="276C2927"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Unsubstantiated allegations.</w:t>
      </w:r>
    </w:p>
    <w:p w14:paraId="7B738AA4" w14:textId="77777777" w:rsidR="00D54499" w:rsidRPr="00F87F6C" w:rsidRDefault="00D54499" w:rsidP="00F87F6C">
      <w:pPr>
        <w:tabs>
          <w:tab w:val="left" w:pos="709"/>
        </w:tabs>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Sexist, racist, homophobic or any other discriminatory comments/abuse.</w:t>
      </w:r>
    </w:p>
    <w:p w14:paraId="1A9AAEBD" w14:textId="77777777" w:rsidR="00D54499" w:rsidRPr="00F87F6C" w:rsidRDefault="00D54499" w:rsidP="00F87F6C">
      <w:pPr>
        <w:jc w:val="both"/>
        <w:rPr>
          <w:rFonts w:eastAsiaTheme="minorHAnsi" w:cs="Arial"/>
          <w:sz w:val="22"/>
          <w:szCs w:val="22"/>
        </w:rPr>
      </w:pPr>
    </w:p>
    <w:p w14:paraId="3B2E578F" w14:textId="1B26E1AE" w:rsidR="00D54499" w:rsidRDefault="00D54499" w:rsidP="00F87F6C">
      <w:pPr>
        <w:jc w:val="both"/>
        <w:rPr>
          <w:rFonts w:eastAsiaTheme="minorHAnsi" w:cs="Arial"/>
          <w:sz w:val="22"/>
          <w:szCs w:val="22"/>
        </w:rPr>
      </w:pPr>
      <w:r w:rsidRPr="00F87F6C">
        <w:rPr>
          <w:rFonts w:eastAsiaTheme="minorHAnsi" w:cs="Arial"/>
          <w:sz w:val="22"/>
          <w:szCs w:val="22"/>
        </w:rPr>
        <w:t xml:space="preserve">We consider the use of social networking sites and the internet to perpetrate or encourage aggression and/or abuse including any of the above types of behaviour towards our staff to be unacceptable behaviour. (The </w:t>
      </w:r>
      <w:r w:rsidR="00544652" w:rsidRPr="00F87F6C">
        <w:rPr>
          <w:rFonts w:eastAsiaTheme="minorHAnsi" w:cs="Arial"/>
          <w:sz w:val="22"/>
          <w:szCs w:val="22"/>
        </w:rPr>
        <w:t>Group</w:t>
      </w:r>
      <w:r w:rsidRPr="00F87F6C">
        <w:rPr>
          <w:rFonts w:eastAsiaTheme="minorHAnsi" w:cs="Arial"/>
          <w:sz w:val="22"/>
          <w:szCs w:val="22"/>
        </w:rPr>
        <w:t xml:space="preserve"> will consider any messages posted via social media or other internet based media, including email, in the same light as any written or spoken communication.)</w:t>
      </w:r>
    </w:p>
    <w:p w14:paraId="1A4F439F" w14:textId="77777777" w:rsidR="007A3757" w:rsidRPr="00F87F6C" w:rsidRDefault="007A3757" w:rsidP="00F87F6C">
      <w:pPr>
        <w:jc w:val="both"/>
        <w:rPr>
          <w:rFonts w:eastAsiaTheme="minorHAnsi" w:cs="Arial"/>
          <w:sz w:val="22"/>
          <w:szCs w:val="22"/>
        </w:rPr>
      </w:pPr>
    </w:p>
    <w:p w14:paraId="09036A93" w14:textId="16208CE9" w:rsidR="00D54499" w:rsidRPr="00F87F6C" w:rsidRDefault="00D54499" w:rsidP="007A3757">
      <w:pPr>
        <w:pStyle w:val="ListParagraph"/>
        <w:numPr>
          <w:ilvl w:val="1"/>
          <w:numId w:val="39"/>
        </w:numPr>
        <w:spacing w:after="0" w:line="240" w:lineRule="auto"/>
        <w:ind w:hanging="720"/>
        <w:jc w:val="both"/>
        <w:rPr>
          <w:rFonts w:ascii="Arial" w:hAnsi="Arial" w:cs="Arial"/>
        </w:rPr>
      </w:pPr>
      <w:r w:rsidRPr="007A3757">
        <w:rPr>
          <w:rFonts w:ascii="Arial" w:hAnsi="Arial" w:cs="Arial"/>
          <w:u w:val="single"/>
        </w:rPr>
        <w:t>Unreasonable Demands</w:t>
      </w:r>
      <w:r w:rsidRPr="00F87F6C">
        <w:rPr>
          <w:rFonts w:ascii="Arial" w:hAnsi="Arial" w:cs="Arial"/>
          <w:b/>
          <w:bCs/>
        </w:rPr>
        <w:t>:</w:t>
      </w:r>
    </w:p>
    <w:p w14:paraId="631C4531" w14:textId="77777777" w:rsidR="00D54499" w:rsidRPr="00F87F6C" w:rsidRDefault="00D54499" w:rsidP="00F87F6C">
      <w:pPr>
        <w:jc w:val="both"/>
        <w:rPr>
          <w:rFonts w:eastAsiaTheme="minorHAnsi" w:cs="Arial"/>
          <w:sz w:val="22"/>
          <w:szCs w:val="22"/>
        </w:rPr>
      </w:pPr>
    </w:p>
    <w:p w14:paraId="4E97670E" w14:textId="190CD290" w:rsidR="00D54499" w:rsidRPr="00F87F6C" w:rsidRDefault="00D54499" w:rsidP="00F87F6C">
      <w:pPr>
        <w:jc w:val="both"/>
        <w:rPr>
          <w:rFonts w:eastAsiaTheme="minorHAnsi" w:cs="Arial"/>
          <w:sz w:val="22"/>
          <w:szCs w:val="22"/>
        </w:rPr>
      </w:pPr>
      <w:r w:rsidRPr="00F87F6C">
        <w:rPr>
          <w:rFonts w:eastAsiaTheme="minorHAnsi" w:cs="Arial"/>
          <w:sz w:val="22"/>
          <w:szCs w:val="22"/>
        </w:rPr>
        <w:t>Customers may make what can be considered as unreasonable demands on our staff through the amount of information they seek, the scale of the service they expect or the number of approaches or complaints that they make regarding the same issue.</w:t>
      </w:r>
    </w:p>
    <w:p w14:paraId="21596066" w14:textId="77777777" w:rsidR="00D54499" w:rsidRPr="00F87F6C" w:rsidRDefault="00D54499" w:rsidP="00F87F6C">
      <w:pPr>
        <w:jc w:val="both"/>
        <w:rPr>
          <w:rFonts w:eastAsiaTheme="minorHAnsi" w:cs="Arial"/>
          <w:sz w:val="22"/>
          <w:szCs w:val="22"/>
        </w:rPr>
      </w:pPr>
    </w:p>
    <w:p w14:paraId="7CD3FA80" w14:textId="6B66FF41" w:rsidR="00D54499" w:rsidRPr="00F87F6C" w:rsidRDefault="00D54499" w:rsidP="00F87F6C">
      <w:pPr>
        <w:jc w:val="both"/>
        <w:rPr>
          <w:rFonts w:eastAsiaTheme="minorHAnsi" w:cs="Arial"/>
          <w:sz w:val="22"/>
          <w:szCs w:val="22"/>
        </w:rPr>
      </w:pPr>
      <w:r w:rsidRPr="00F87F6C">
        <w:rPr>
          <w:rFonts w:eastAsiaTheme="minorHAnsi" w:cs="Arial"/>
          <w:sz w:val="22"/>
          <w:szCs w:val="22"/>
        </w:rPr>
        <w:t>We consider demands to be unreasonable when they impact substantially on the work of staff, for example by taking up an excessive amount of time which is disproportionate to the issue. This is likely to disadvantage other customers as it can impact on the service that can be provided to them.</w:t>
      </w:r>
    </w:p>
    <w:p w14:paraId="6B3DEB58" w14:textId="77777777" w:rsidR="00D54499" w:rsidRPr="00F87F6C" w:rsidRDefault="00D54499" w:rsidP="00F87F6C">
      <w:pPr>
        <w:jc w:val="both"/>
        <w:rPr>
          <w:rFonts w:eastAsiaTheme="minorHAnsi" w:cs="Arial"/>
          <w:sz w:val="22"/>
          <w:szCs w:val="22"/>
        </w:rPr>
      </w:pPr>
    </w:p>
    <w:p w14:paraId="15F5DB2F" w14:textId="1A255B2D" w:rsidR="00D54499" w:rsidRPr="00F87F6C" w:rsidRDefault="00D54499" w:rsidP="00F87F6C">
      <w:pPr>
        <w:jc w:val="both"/>
        <w:rPr>
          <w:rFonts w:eastAsiaTheme="minorHAnsi" w:cs="Arial"/>
          <w:sz w:val="22"/>
          <w:szCs w:val="22"/>
        </w:rPr>
      </w:pPr>
      <w:r w:rsidRPr="00F87F6C">
        <w:rPr>
          <w:rFonts w:eastAsiaTheme="minorHAnsi" w:cs="Arial"/>
          <w:sz w:val="22"/>
          <w:szCs w:val="22"/>
        </w:rPr>
        <w:t>Examples of this type of behaviour include:</w:t>
      </w:r>
    </w:p>
    <w:p w14:paraId="13E648FB" w14:textId="77777777" w:rsidR="00D54499" w:rsidRPr="00F87F6C" w:rsidRDefault="00D54499" w:rsidP="00F87F6C">
      <w:pPr>
        <w:jc w:val="both"/>
        <w:rPr>
          <w:rFonts w:eastAsiaTheme="minorHAnsi" w:cs="Arial"/>
          <w:sz w:val="22"/>
          <w:szCs w:val="22"/>
        </w:rPr>
      </w:pPr>
    </w:p>
    <w:p w14:paraId="048A93CA" w14:textId="77777777" w:rsidR="00D54499" w:rsidRPr="00F87F6C" w:rsidRDefault="00D54499" w:rsidP="00D32B5F">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Demanding responses within an unreasonable timescale.</w:t>
      </w:r>
    </w:p>
    <w:p w14:paraId="53544E40" w14:textId="77777777" w:rsidR="00D54499" w:rsidRPr="00F87F6C" w:rsidRDefault="00D54499" w:rsidP="00D32B5F">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Insisting on meeting with or speaking only to a particular member of staff.</w:t>
      </w:r>
    </w:p>
    <w:p w14:paraId="644ACAFC" w14:textId="77777777" w:rsidR="00D54499" w:rsidRPr="00F87F6C" w:rsidRDefault="00D54499" w:rsidP="00D32B5F">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Making persistent phone calls or persistently contacting Chrysalis by other means.</w:t>
      </w:r>
    </w:p>
    <w:p w14:paraId="245A084E" w14:textId="77777777" w:rsidR="00D54499" w:rsidRPr="00F87F6C" w:rsidRDefault="00D54499" w:rsidP="00D32B5F">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Repeatedly changing the substance of a complaint or raising unrelated issues.</w:t>
      </w:r>
    </w:p>
    <w:p w14:paraId="2CFD5B40" w14:textId="77777777"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 </w:t>
      </w:r>
    </w:p>
    <w:p w14:paraId="0686D8AB" w14:textId="2BC00EC5" w:rsidR="00D54499" w:rsidRPr="001D6595" w:rsidRDefault="00D54499" w:rsidP="001D6595">
      <w:pPr>
        <w:pStyle w:val="ListParagraph"/>
        <w:numPr>
          <w:ilvl w:val="1"/>
          <w:numId w:val="39"/>
        </w:numPr>
        <w:spacing w:after="0" w:line="240" w:lineRule="auto"/>
        <w:ind w:hanging="720"/>
        <w:jc w:val="both"/>
        <w:rPr>
          <w:rFonts w:ascii="Arial" w:hAnsi="Arial" w:cs="Arial"/>
        </w:rPr>
      </w:pPr>
      <w:r w:rsidRPr="001D6595">
        <w:rPr>
          <w:rFonts w:ascii="Arial" w:hAnsi="Arial" w:cs="Arial"/>
          <w:u w:val="single"/>
        </w:rPr>
        <w:t>Unreasonable Persistence</w:t>
      </w:r>
      <w:r w:rsidRPr="001D6595">
        <w:rPr>
          <w:rFonts w:ascii="Arial" w:hAnsi="Arial" w:cs="Arial"/>
        </w:rPr>
        <w:t>:</w:t>
      </w:r>
    </w:p>
    <w:p w14:paraId="39D406D6" w14:textId="77777777" w:rsidR="001D6595" w:rsidRDefault="001D6595" w:rsidP="00F87F6C">
      <w:pPr>
        <w:jc w:val="both"/>
        <w:rPr>
          <w:rFonts w:eastAsiaTheme="minorHAnsi" w:cs="Arial"/>
          <w:sz w:val="22"/>
          <w:szCs w:val="22"/>
        </w:rPr>
      </w:pPr>
    </w:p>
    <w:p w14:paraId="11008680" w14:textId="77777777" w:rsidR="001D6595" w:rsidRDefault="00D54499" w:rsidP="00F87F6C">
      <w:pPr>
        <w:jc w:val="both"/>
        <w:rPr>
          <w:rFonts w:eastAsiaTheme="minorHAnsi" w:cs="Arial"/>
          <w:sz w:val="22"/>
          <w:szCs w:val="22"/>
        </w:rPr>
      </w:pPr>
      <w:r w:rsidRPr="00F87F6C">
        <w:rPr>
          <w:rFonts w:eastAsiaTheme="minorHAnsi" w:cs="Arial"/>
          <w:sz w:val="22"/>
          <w:szCs w:val="22"/>
        </w:rPr>
        <w:t xml:space="preserve">We recognise that some customers will not or cannot accept that we are unable to assist them further or provide a level of service other than that provided already. Customers may persist in disagreeing with the action or decision taken in relation to their concern or contact our office persistently about the same issue. </w:t>
      </w:r>
    </w:p>
    <w:p w14:paraId="68395358" w14:textId="77777777" w:rsidR="001D6595" w:rsidRDefault="001D6595" w:rsidP="00F87F6C">
      <w:pPr>
        <w:jc w:val="both"/>
        <w:rPr>
          <w:rFonts w:eastAsiaTheme="minorHAnsi" w:cs="Arial"/>
          <w:sz w:val="22"/>
          <w:szCs w:val="22"/>
        </w:rPr>
      </w:pPr>
    </w:p>
    <w:p w14:paraId="7C0D3185" w14:textId="5C3494B2"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We consider the actions of persistent customers to be unacceptable when they take up a disproportionate amount of time and resources. Customers who feel frustrated when they believe that they are not receiving appropriate satisfaction from the </w:t>
      </w:r>
      <w:r w:rsidR="00544652" w:rsidRPr="00F87F6C">
        <w:rPr>
          <w:rFonts w:eastAsiaTheme="minorHAnsi" w:cs="Arial"/>
          <w:sz w:val="22"/>
          <w:szCs w:val="22"/>
        </w:rPr>
        <w:t>Group</w:t>
      </w:r>
      <w:r w:rsidRPr="00F87F6C">
        <w:rPr>
          <w:rFonts w:eastAsiaTheme="minorHAnsi" w:cs="Arial"/>
          <w:sz w:val="22"/>
          <w:szCs w:val="22"/>
        </w:rPr>
        <w:t xml:space="preserve"> can pursue a complaint, ultimately to the Housing Ombudsman or other relevant independent organisation.</w:t>
      </w:r>
    </w:p>
    <w:p w14:paraId="2131BB5F" w14:textId="77777777" w:rsidR="00D54499" w:rsidRPr="00F87F6C" w:rsidRDefault="00D54499" w:rsidP="00F87F6C">
      <w:pPr>
        <w:jc w:val="both"/>
        <w:rPr>
          <w:rFonts w:eastAsiaTheme="minorHAnsi" w:cs="Arial"/>
          <w:sz w:val="22"/>
          <w:szCs w:val="22"/>
        </w:rPr>
      </w:pPr>
    </w:p>
    <w:p w14:paraId="0BEDEF53" w14:textId="6795C17D" w:rsidR="00D54499" w:rsidRPr="00F87F6C" w:rsidRDefault="00D54499" w:rsidP="00F87F6C">
      <w:pPr>
        <w:jc w:val="both"/>
        <w:rPr>
          <w:rFonts w:eastAsiaTheme="minorHAnsi" w:cs="Arial"/>
          <w:sz w:val="22"/>
          <w:szCs w:val="22"/>
        </w:rPr>
      </w:pPr>
      <w:r w:rsidRPr="00F87F6C">
        <w:rPr>
          <w:rFonts w:eastAsiaTheme="minorHAnsi" w:cs="Arial"/>
          <w:sz w:val="22"/>
          <w:szCs w:val="22"/>
        </w:rPr>
        <w:t>Examples of this type of behaviour include:</w:t>
      </w:r>
    </w:p>
    <w:p w14:paraId="42030564" w14:textId="77777777" w:rsidR="00D54499" w:rsidRPr="00F87F6C" w:rsidRDefault="00D54499" w:rsidP="00F87F6C">
      <w:pPr>
        <w:jc w:val="both"/>
        <w:rPr>
          <w:rFonts w:eastAsiaTheme="minorHAnsi" w:cs="Arial"/>
          <w:sz w:val="22"/>
          <w:szCs w:val="22"/>
        </w:rPr>
      </w:pPr>
    </w:p>
    <w:p w14:paraId="08F296B0" w14:textId="77777777" w:rsidR="00D54499" w:rsidRPr="00F87F6C" w:rsidRDefault="00D54499" w:rsidP="00D32B5F">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Persistent refusal to accept a decision made in relation to a complaint.</w:t>
      </w:r>
    </w:p>
    <w:p w14:paraId="5D8B8ABE" w14:textId="77777777" w:rsidR="00D54499" w:rsidRPr="00F87F6C" w:rsidRDefault="00D54499" w:rsidP="00D32B5F">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Refusal to accept explanations relating to what can and what cannot be done.</w:t>
      </w:r>
    </w:p>
    <w:p w14:paraId="4D568CB0" w14:textId="77777777" w:rsidR="00D54499" w:rsidRPr="00F87F6C" w:rsidRDefault="00D54499" w:rsidP="00D32B5F">
      <w:pPr>
        <w:ind w:left="1134" w:hanging="425"/>
        <w:jc w:val="both"/>
        <w:rPr>
          <w:rFonts w:eastAsiaTheme="minorHAnsi" w:cs="Arial"/>
          <w:sz w:val="22"/>
          <w:szCs w:val="22"/>
        </w:rPr>
      </w:pPr>
      <w:r w:rsidRPr="00F87F6C">
        <w:rPr>
          <w:rFonts w:eastAsiaTheme="minorHAnsi" w:cs="Arial"/>
          <w:sz w:val="22"/>
          <w:szCs w:val="22"/>
        </w:rPr>
        <w:lastRenderedPageBreak/>
        <w:t>•</w:t>
      </w:r>
      <w:r w:rsidRPr="00F87F6C">
        <w:rPr>
          <w:rFonts w:eastAsiaTheme="minorHAnsi" w:cs="Arial"/>
          <w:sz w:val="22"/>
          <w:szCs w:val="22"/>
        </w:rPr>
        <w:tab/>
        <w:t>Continuing to pursue a complaint without presenting any new information, although this does not preclude customers from pursuing a complaint through the Chrysalis complaints process.</w:t>
      </w:r>
    </w:p>
    <w:p w14:paraId="0C602AD6" w14:textId="77777777" w:rsidR="00D54499" w:rsidRPr="00F87F6C" w:rsidRDefault="00D54499" w:rsidP="00D32B5F">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Unwillingness to accept the terms of a tenancy agreement or title conditions where these terms are clear and unambiguous.</w:t>
      </w:r>
    </w:p>
    <w:p w14:paraId="7AD81807" w14:textId="77777777" w:rsidR="00F61B1C" w:rsidRPr="00F87F6C" w:rsidRDefault="00F61B1C" w:rsidP="00F87F6C">
      <w:pPr>
        <w:jc w:val="both"/>
        <w:rPr>
          <w:rFonts w:eastAsiaTheme="minorHAnsi" w:cs="Arial"/>
          <w:b/>
          <w:bCs/>
          <w:sz w:val="22"/>
          <w:szCs w:val="22"/>
        </w:rPr>
      </w:pPr>
    </w:p>
    <w:p w14:paraId="0ADA2978" w14:textId="0A3BD1C0" w:rsidR="00D54499" w:rsidRPr="001D6595" w:rsidRDefault="00D54499" w:rsidP="001D6595">
      <w:pPr>
        <w:pStyle w:val="ListParagraph"/>
        <w:numPr>
          <w:ilvl w:val="1"/>
          <w:numId w:val="39"/>
        </w:numPr>
        <w:spacing w:after="0" w:line="240" w:lineRule="auto"/>
        <w:ind w:hanging="720"/>
        <w:jc w:val="both"/>
        <w:rPr>
          <w:rFonts w:ascii="Arial" w:hAnsi="Arial" w:cs="Arial"/>
        </w:rPr>
      </w:pPr>
      <w:r w:rsidRPr="001D6595">
        <w:rPr>
          <w:rFonts w:ascii="Arial" w:hAnsi="Arial" w:cs="Arial"/>
          <w:u w:val="single"/>
        </w:rPr>
        <w:t>Vexatious Behaviour</w:t>
      </w:r>
      <w:r w:rsidRPr="001D6595">
        <w:rPr>
          <w:rFonts w:ascii="Arial" w:hAnsi="Arial" w:cs="Arial"/>
        </w:rPr>
        <w:t>:</w:t>
      </w:r>
    </w:p>
    <w:p w14:paraId="6E758DD9" w14:textId="77777777" w:rsidR="00D54499" w:rsidRPr="00F87F6C" w:rsidRDefault="00D54499" w:rsidP="00F87F6C">
      <w:pPr>
        <w:jc w:val="both"/>
        <w:rPr>
          <w:rFonts w:eastAsiaTheme="minorHAnsi" w:cs="Arial"/>
          <w:sz w:val="22"/>
          <w:szCs w:val="22"/>
        </w:rPr>
      </w:pPr>
    </w:p>
    <w:p w14:paraId="2ECFB2F2" w14:textId="57A925AD" w:rsidR="00D54499" w:rsidRPr="00F87F6C" w:rsidRDefault="00D54499" w:rsidP="00F87F6C">
      <w:pPr>
        <w:jc w:val="both"/>
        <w:rPr>
          <w:rFonts w:eastAsiaTheme="minorHAnsi" w:cs="Arial"/>
          <w:sz w:val="22"/>
          <w:szCs w:val="22"/>
        </w:rPr>
      </w:pPr>
      <w:r w:rsidRPr="00F87F6C">
        <w:rPr>
          <w:rFonts w:eastAsiaTheme="minorHAnsi" w:cs="Arial"/>
          <w:sz w:val="22"/>
          <w:szCs w:val="22"/>
        </w:rPr>
        <w:t>We consider vexatious behaviour to be when customers complain to cause unnecessary aggravation, frustration or inconvenience rather than to resolve a genuine issue. Their complaint may be based on fictitious events or extreme exaggerations of very minor service issues.</w:t>
      </w:r>
    </w:p>
    <w:p w14:paraId="7110C427" w14:textId="77777777" w:rsidR="00D54499" w:rsidRPr="00F87F6C" w:rsidRDefault="00D54499" w:rsidP="00F87F6C">
      <w:pPr>
        <w:jc w:val="both"/>
        <w:rPr>
          <w:rFonts w:eastAsiaTheme="minorHAnsi" w:cs="Arial"/>
          <w:sz w:val="22"/>
          <w:szCs w:val="22"/>
        </w:rPr>
      </w:pPr>
    </w:p>
    <w:p w14:paraId="2B420EFF" w14:textId="228E4CFA" w:rsidR="00D54499" w:rsidRPr="00F87F6C" w:rsidRDefault="00D54499" w:rsidP="00F87F6C">
      <w:pPr>
        <w:jc w:val="both"/>
        <w:rPr>
          <w:rFonts w:eastAsiaTheme="minorHAnsi" w:cs="Arial"/>
          <w:sz w:val="22"/>
          <w:szCs w:val="22"/>
        </w:rPr>
      </w:pPr>
      <w:r w:rsidRPr="00F87F6C">
        <w:rPr>
          <w:rFonts w:eastAsiaTheme="minorHAnsi" w:cs="Arial"/>
          <w:sz w:val="22"/>
          <w:szCs w:val="22"/>
        </w:rPr>
        <w:t>Examples of this type of behaviour include:</w:t>
      </w:r>
    </w:p>
    <w:p w14:paraId="204605CF" w14:textId="77777777" w:rsidR="00D54499" w:rsidRPr="00F87F6C" w:rsidRDefault="00D54499" w:rsidP="00F87F6C">
      <w:pPr>
        <w:jc w:val="both"/>
        <w:rPr>
          <w:rFonts w:eastAsiaTheme="minorHAnsi" w:cs="Arial"/>
          <w:sz w:val="22"/>
          <w:szCs w:val="22"/>
        </w:rPr>
      </w:pPr>
    </w:p>
    <w:p w14:paraId="3959A061" w14:textId="77777777" w:rsidR="00D54499" w:rsidRPr="00F87F6C" w:rsidRDefault="00D54499" w:rsidP="00D32B5F">
      <w:pPr>
        <w:ind w:left="1134" w:hanging="283"/>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Where the requester states the request is actually meant to cause significant inconvenience, disruption or annoyance.</w:t>
      </w:r>
    </w:p>
    <w:p w14:paraId="3E6A7C56" w14:textId="77777777" w:rsidR="00D54499" w:rsidRPr="00F87F6C" w:rsidRDefault="00D54499" w:rsidP="00D32B5F">
      <w:pPr>
        <w:ind w:left="1134" w:hanging="283"/>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Requests for information the customer has already seen or demonstrates a clear intention to reopen issues that have already been considered.</w:t>
      </w:r>
    </w:p>
    <w:p w14:paraId="34B5BC29" w14:textId="77777777" w:rsidR="00C43F51" w:rsidRPr="00F87F6C" w:rsidRDefault="00D54499" w:rsidP="00D32B5F">
      <w:pPr>
        <w:ind w:left="1134" w:hanging="283"/>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Customers who have developed an opportunity to complain by their own actions, or lack of actions, creating or making a situation worse, and then complaining about it.</w:t>
      </w:r>
    </w:p>
    <w:p w14:paraId="11492DA0" w14:textId="77777777" w:rsidR="00C43F51" w:rsidRPr="00F87F6C" w:rsidRDefault="00C43F51" w:rsidP="00F87F6C">
      <w:pPr>
        <w:ind w:left="720" w:hanging="720"/>
        <w:jc w:val="both"/>
        <w:rPr>
          <w:rFonts w:eastAsiaTheme="minorHAnsi" w:cs="Arial"/>
          <w:sz w:val="22"/>
          <w:szCs w:val="22"/>
        </w:rPr>
      </w:pPr>
    </w:p>
    <w:p w14:paraId="67FAA6D0" w14:textId="208FA94E" w:rsidR="00D54499" w:rsidRPr="00D32B5F" w:rsidRDefault="00D54499" w:rsidP="00D32B5F">
      <w:pPr>
        <w:pStyle w:val="ListParagraph"/>
        <w:numPr>
          <w:ilvl w:val="1"/>
          <w:numId w:val="39"/>
        </w:numPr>
        <w:spacing w:after="0" w:line="240" w:lineRule="auto"/>
        <w:ind w:hanging="720"/>
        <w:jc w:val="both"/>
        <w:rPr>
          <w:rFonts w:ascii="Arial" w:hAnsi="Arial" w:cs="Arial"/>
          <w:u w:val="single"/>
        </w:rPr>
      </w:pPr>
      <w:r w:rsidRPr="00D32B5F">
        <w:rPr>
          <w:rFonts w:ascii="Arial" w:hAnsi="Arial" w:cs="Arial"/>
          <w:u w:val="single"/>
        </w:rPr>
        <w:t>Raising Awareness of Unacceptable Behaviour</w:t>
      </w:r>
    </w:p>
    <w:p w14:paraId="15DE78F2" w14:textId="77777777" w:rsidR="00D54499" w:rsidRPr="00F87F6C" w:rsidRDefault="00D54499" w:rsidP="00F87F6C">
      <w:pPr>
        <w:jc w:val="both"/>
        <w:rPr>
          <w:rFonts w:eastAsiaTheme="minorHAnsi" w:cs="Arial"/>
          <w:b/>
          <w:bCs/>
          <w:sz w:val="22"/>
          <w:szCs w:val="22"/>
        </w:rPr>
      </w:pPr>
    </w:p>
    <w:p w14:paraId="12D2874D" w14:textId="02185A7C"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A copy of the </w:t>
      </w:r>
      <w:r w:rsidR="00544652" w:rsidRPr="00F87F6C">
        <w:rPr>
          <w:rFonts w:eastAsiaTheme="minorHAnsi" w:cs="Arial"/>
          <w:sz w:val="22"/>
          <w:szCs w:val="22"/>
        </w:rPr>
        <w:t>Group</w:t>
      </w:r>
      <w:r w:rsidRPr="00F87F6C">
        <w:rPr>
          <w:rFonts w:eastAsiaTheme="minorHAnsi" w:cs="Arial"/>
          <w:sz w:val="22"/>
          <w:szCs w:val="22"/>
        </w:rPr>
        <w:t xml:space="preserve">’s </w:t>
      </w:r>
      <w:r w:rsidR="00683D67" w:rsidRPr="00F87F6C">
        <w:rPr>
          <w:rFonts w:eastAsiaTheme="minorHAnsi" w:cs="Arial"/>
          <w:sz w:val="22"/>
          <w:szCs w:val="22"/>
        </w:rPr>
        <w:t>A</w:t>
      </w:r>
      <w:r w:rsidRPr="00F87F6C">
        <w:rPr>
          <w:rFonts w:eastAsiaTheme="minorHAnsi" w:cs="Arial"/>
          <w:sz w:val="22"/>
          <w:szCs w:val="22"/>
        </w:rPr>
        <w:t xml:space="preserve">cceptable Behaviour Policy will be part of the information provided to new tenants and </w:t>
      </w:r>
      <w:r w:rsidR="005816D4" w:rsidRPr="00F87F6C">
        <w:rPr>
          <w:rFonts w:eastAsiaTheme="minorHAnsi" w:cs="Arial"/>
          <w:sz w:val="22"/>
          <w:szCs w:val="22"/>
        </w:rPr>
        <w:t>partners and</w:t>
      </w:r>
      <w:r w:rsidRPr="00F87F6C">
        <w:rPr>
          <w:rFonts w:eastAsiaTheme="minorHAnsi" w:cs="Arial"/>
          <w:sz w:val="22"/>
          <w:szCs w:val="22"/>
        </w:rPr>
        <w:t xml:space="preserve"> will be referred to in any future Written Statement of Services.</w:t>
      </w:r>
    </w:p>
    <w:p w14:paraId="794F583B" w14:textId="77777777" w:rsidR="00C43F51" w:rsidRPr="00F87F6C" w:rsidRDefault="00C43F51" w:rsidP="00F87F6C">
      <w:pPr>
        <w:jc w:val="both"/>
        <w:rPr>
          <w:rFonts w:eastAsiaTheme="minorHAnsi" w:cs="Arial"/>
          <w:b/>
          <w:bCs/>
          <w:sz w:val="22"/>
          <w:szCs w:val="22"/>
        </w:rPr>
      </w:pPr>
    </w:p>
    <w:p w14:paraId="319D4EF8" w14:textId="73F8BBED" w:rsidR="00D54499" w:rsidRPr="00F87F6C" w:rsidRDefault="00D54499" w:rsidP="00F87F6C">
      <w:pPr>
        <w:jc w:val="both"/>
        <w:rPr>
          <w:rFonts w:eastAsiaTheme="minorHAnsi" w:cs="Arial"/>
          <w:sz w:val="22"/>
          <w:szCs w:val="22"/>
        </w:rPr>
      </w:pPr>
      <w:r w:rsidRPr="00F87F6C">
        <w:rPr>
          <w:rFonts w:eastAsiaTheme="minorHAnsi" w:cs="Arial"/>
          <w:sz w:val="22"/>
          <w:szCs w:val="22"/>
        </w:rPr>
        <w:t>Housing Officers should emphasise that unacceptable behaviour will not be tolerated during the sign-up of new tenancies.</w:t>
      </w:r>
    </w:p>
    <w:p w14:paraId="7AEB4A32" w14:textId="77777777" w:rsidR="00D54499" w:rsidRPr="00F87F6C" w:rsidRDefault="00D54499" w:rsidP="00F87F6C">
      <w:pPr>
        <w:jc w:val="both"/>
        <w:rPr>
          <w:rFonts w:eastAsiaTheme="minorHAnsi" w:cs="Arial"/>
          <w:sz w:val="22"/>
          <w:szCs w:val="22"/>
        </w:rPr>
      </w:pPr>
    </w:p>
    <w:p w14:paraId="2F8A52A8" w14:textId="7FD22DE8" w:rsidR="00D54499" w:rsidRPr="00F87F6C" w:rsidRDefault="00D54499" w:rsidP="00F87F6C">
      <w:pPr>
        <w:jc w:val="both"/>
        <w:rPr>
          <w:rFonts w:eastAsiaTheme="minorHAnsi" w:cs="Arial"/>
          <w:sz w:val="22"/>
          <w:szCs w:val="22"/>
        </w:rPr>
      </w:pPr>
      <w:r w:rsidRPr="00F87F6C">
        <w:rPr>
          <w:rFonts w:eastAsiaTheme="minorHAnsi" w:cs="Arial"/>
          <w:sz w:val="22"/>
          <w:szCs w:val="22"/>
        </w:rPr>
        <w:t>Team meetings will be used to openly discuss cases of unacceptable behaviour and actions taken in all departments.</w:t>
      </w:r>
    </w:p>
    <w:p w14:paraId="6891BF7C" w14:textId="77777777" w:rsidR="00D54499" w:rsidRPr="00F87F6C" w:rsidRDefault="00D54499" w:rsidP="00F87F6C">
      <w:pPr>
        <w:jc w:val="both"/>
        <w:rPr>
          <w:rFonts w:eastAsiaTheme="minorHAnsi" w:cs="Arial"/>
          <w:sz w:val="22"/>
          <w:szCs w:val="22"/>
        </w:rPr>
      </w:pPr>
    </w:p>
    <w:p w14:paraId="3A6BEAB0" w14:textId="57362BA1"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Our website, intranet and tenant newsletters (if applicable) will be used to raise awareness of the </w:t>
      </w:r>
      <w:r w:rsidR="005816D4" w:rsidRPr="00F87F6C">
        <w:rPr>
          <w:rFonts w:eastAsiaTheme="minorHAnsi" w:cs="Arial"/>
          <w:sz w:val="22"/>
          <w:szCs w:val="22"/>
        </w:rPr>
        <w:t>A</w:t>
      </w:r>
      <w:r w:rsidRPr="00F87F6C">
        <w:rPr>
          <w:rFonts w:eastAsiaTheme="minorHAnsi" w:cs="Arial"/>
          <w:sz w:val="22"/>
          <w:szCs w:val="22"/>
        </w:rPr>
        <w:t>cceptable Behaviour Policy.</w:t>
      </w:r>
    </w:p>
    <w:p w14:paraId="59173854" w14:textId="77777777" w:rsidR="00D54499" w:rsidRPr="00F87F6C" w:rsidRDefault="00D54499" w:rsidP="00F87F6C">
      <w:pPr>
        <w:jc w:val="both"/>
        <w:rPr>
          <w:rFonts w:eastAsiaTheme="minorHAnsi" w:cs="Arial"/>
          <w:sz w:val="22"/>
          <w:szCs w:val="22"/>
        </w:rPr>
      </w:pPr>
    </w:p>
    <w:p w14:paraId="6AD8D8E9" w14:textId="6726625A"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Line managers should take responsibility for ensuring contractors and others as appropriate are aware of our </w:t>
      </w:r>
      <w:r w:rsidR="005816D4" w:rsidRPr="00F87F6C">
        <w:rPr>
          <w:rFonts w:eastAsiaTheme="minorHAnsi" w:cs="Arial"/>
          <w:sz w:val="22"/>
          <w:szCs w:val="22"/>
        </w:rPr>
        <w:t>A</w:t>
      </w:r>
      <w:r w:rsidRPr="00F87F6C">
        <w:rPr>
          <w:rFonts w:eastAsiaTheme="minorHAnsi" w:cs="Arial"/>
          <w:sz w:val="22"/>
          <w:szCs w:val="22"/>
        </w:rPr>
        <w:t>cceptable Behaviour Policy.</w:t>
      </w:r>
    </w:p>
    <w:p w14:paraId="1C066027" w14:textId="77777777" w:rsidR="00D54499" w:rsidRPr="00F87F6C" w:rsidRDefault="00D54499" w:rsidP="00F87F6C">
      <w:pPr>
        <w:jc w:val="both"/>
        <w:rPr>
          <w:rFonts w:eastAsiaTheme="minorHAnsi" w:cs="Arial"/>
          <w:sz w:val="22"/>
          <w:szCs w:val="22"/>
        </w:rPr>
      </w:pPr>
    </w:p>
    <w:p w14:paraId="3BA3753C" w14:textId="29D5F444" w:rsidR="00D54499" w:rsidRPr="00F87F6C" w:rsidRDefault="00D54499" w:rsidP="00F87F6C">
      <w:pPr>
        <w:jc w:val="both"/>
        <w:rPr>
          <w:rFonts w:eastAsiaTheme="minorHAnsi" w:cs="Arial"/>
          <w:sz w:val="22"/>
          <w:szCs w:val="22"/>
        </w:rPr>
      </w:pPr>
      <w:r w:rsidRPr="00F87F6C">
        <w:rPr>
          <w:rFonts w:eastAsiaTheme="minorHAnsi" w:cs="Arial"/>
          <w:sz w:val="22"/>
          <w:szCs w:val="22"/>
        </w:rPr>
        <w:t>Appropriate signage, which advise customers that abusive behaviour will not be tolerated, should be placed in locations where they can clearly be seen by customers.</w:t>
      </w:r>
    </w:p>
    <w:p w14:paraId="7480BCB3" w14:textId="77777777" w:rsidR="006879AC" w:rsidRPr="00F87F6C" w:rsidRDefault="006879AC" w:rsidP="00F87F6C">
      <w:pPr>
        <w:jc w:val="both"/>
        <w:rPr>
          <w:rFonts w:eastAsiaTheme="minorHAnsi" w:cs="Arial"/>
          <w:sz w:val="22"/>
          <w:szCs w:val="22"/>
        </w:rPr>
      </w:pPr>
    </w:p>
    <w:p w14:paraId="2A3A86B2" w14:textId="6AE153F5" w:rsidR="006879AC" w:rsidRPr="00F87F6C" w:rsidRDefault="006879AC" w:rsidP="00F87F6C">
      <w:pPr>
        <w:jc w:val="both"/>
        <w:rPr>
          <w:rFonts w:eastAsiaTheme="minorHAnsi" w:cs="Arial"/>
          <w:sz w:val="22"/>
          <w:szCs w:val="22"/>
        </w:rPr>
      </w:pPr>
      <w:r w:rsidRPr="00F87F6C">
        <w:rPr>
          <w:rFonts w:eastAsiaTheme="minorHAnsi" w:cs="Arial"/>
          <w:sz w:val="22"/>
          <w:szCs w:val="22"/>
        </w:rPr>
        <w:t>Appropriate training for staff and Board Members will be arranged to ensure that the policy is both understood and being adhered to.</w:t>
      </w:r>
    </w:p>
    <w:p w14:paraId="08D55A10" w14:textId="77777777" w:rsidR="00D54499" w:rsidRPr="00F87F6C" w:rsidRDefault="00D54499" w:rsidP="00F87F6C">
      <w:pPr>
        <w:jc w:val="both"/>
        <w:rPr>
          <w:rFonts w:eastAsiaTheme="minorHAnsi" w:cs="Arial"/>
          <w:sz w:val="22"/>
          <w:szCs w:val="22"/>
        </w:rPr>
      </w:pPr>
    </w:p>
    <w:p w14:paraId="479E57C7" w14:textId="6BA3F4D5" w:rsidR="00D54499" w:rsidRPr="00C93994" w:rsidRDefault="00D54499" w:rsidP="00C93994">
      <w:pPr>
        <w:pStyle w:val="ListParagraph"/>
        <w:numPr>
          <w:ilvl w:val="1"/>
          <w:numId w:val="39"/>
        </w:numPr>
        <w:spacing w:after="0" w:line="240" w:lineRule="auto"/>
        <w:ind w:hanging="720"/>
        <w:jc w:val="both"/>
        <w:rPr>
          <w:rFonts w:ascii="Arial" w:hAnsi="Arial" w:cs="Arial"/>
          <w:u w:val="single"/>
        </w:rPr>
      </w:pPr>
      <w:r w:rsidRPr="00C93994">
        <w:rPr>
          <w:rFonts w:ascii="Arial" w:hAnsi="Arial" w:cs="Arial"/>
          <w:u w:val="single"/>
        </w:rPr>
        <w:t>Managing Unacceptable Behaviour</w:t>
      </w:r>
    </w:p>
    <w:p w14:paraId="209A42A3" w14:textId="77777777" w:rsidR="00D54499" w:rsidRPr="00F87F6C" w:rsidRDefault="00D54499" w:rsidP="00F87F6C">
      <w:pPr>
        <w:jc w:val="both"/>
        <w:rPr>
          <w:rFonts w:eastAsiaTheme="minorHAnsi" w:cs="Arial"/>
          <w:sz w:val="22"/>
          <w:szCs w:val="22"/>
        </w:rPr>
      </w:pPr>
    </w:p>
    <w:p w14:paraId="58FB3CC8" w14:textId="41F4276D"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There are relatively few customers whose actions we consider unacceptable. How we aim to manage these actions depends on their nature and extent. If it adversely affects our ability to do our work and provide a service to others, we may need to restrict a customer’s contact with our office </w:t>
      </w:r>
      <w:r w:rsidR="00D21957" w:rsidRPr="00F87F6C">
        <w:rPr>
          <w:rFonts w:eastAsiaTheme="minorHAnsi" w:cs="Arial"/>
          <w:sz w:val="22"/>
          <w:szCs w:val="22"/>
        </w:rPr>
        <w:t>to</w:t>
      </w:r>
      <w:r w:rsidRPr="00F87F6C">
        <w:rPr>
          <w:rFonts w:eastAsiaTheme="minorHAnsi" w:cs="Arial"/>
          <w:sz w:val="22"/>
          <w:szCs w:val="22"/>
        </w:rPr>
        <w:t xml:space="preserve"> manage the unacceptable behaviour.</w:t>
      </w:r>
    </w:p>
    <w:p w14:paraId="3957AF21" w14:textId="77777777" w:rsidR="00D54499" w:rsidRPr="00F87F6C" w:rsidRDefault="00D54499" w:rsidP="00F87F6C">
      <w:pPr>
        <w:jc w:val="both"/>
        <w:rPr>
          <w:rFonts w:eastAsiaTheme="minorHAnsi" w:cs="Arial"/>
          <w:sz w:val="22"/>
          <w:szCs w:val="22"/>
        </w:rPr>
      </w:pPr>
    </w:p>
    <w:p w14:paraId="73E66318" w14:textId="7895A7A2"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In all cases a manager will contact the customer to explain what actions we consider unacceptable and why, ask them to amend their behaviour, and explain what actions we will </w:t>
      </w:r>
      <w:r w:rsidRPr="00F87F6C">
        <w:rPr>
          <w:rFonts w:eastAsiaTheme="minorHAnsi" w:cs="Arial"/>
          <w:sz w:val="22"/>
          <w:szCs w:val="22"/>
        </w:rPr>
        <w:lastRenderedPageBreak/>
        <w:t>take if they do not. Where we have to take action we will tell the customer in writing what action we are taking and why.</w:t>
      </w:r>
    </w:p>
    <w:p w14:paraId="68749550" w14:textId="77777777" w:rsidR="00D54499" w:rsidRPr="00F87F6C" w:rsidRDefault="00D54499" w:rsidP="00F87F6C">
      <w:pPr>
        <w:jc w:val="both"/>
        <w:rPr>
          <w:rFonts w:eastAsiaTheme="minorHAnsi" w:cs="Arial"/>
          <w:sz w:val="22"/>
          <w:szCs w:val="22"/>
        </w:rPr>
      </w:pPr>
    </w:p>
    <w:p w14:paraId="5B91192B" w14:textId="17A4C852" w:rsidR="00D54499" w:rsidRPr="00F87F6C" w:rsidRDefault="00D54499" w:rsidP="00F87F6C">
      <w:pPr>
        <w:jc w:val="both"/>
        <w:rPr>
          <w:rFonts w:eastAsiaTheme="minorHAnsi" w:cs="Arial"/>
          <w:sz w:val="22"/>
          <w:szCs w:val="22"/>
        </w:rPr>
      </w:pPr>
      <w:r w:rsidRPr="00F87F6C">
        <w:rPr>
          <w:rFonts w:eastAsiaTheme="minorHAnsi" w:cs="Arial"/>
          <w:sz w:val="22"/>
          <w:szCs w:val="22"/>
        </w:rPr>
        <w:t>We may offer to meet the customer to discuss the unacceptable actions and agree a way forward. It may be appropriate in some cases to engage external experts, such as independent mediators, to assist us in resolving a situation.</w:t>
      </w:r>
    </w:p>
    <w:p w14:paraId="687F712B" w14:textId="77777777" w:rsidR="00D54499" w:rsidRPr="00F87F6C" w:rsidRDefault="00D54499" w:rsidP="00F87F6C">
      <w:pPr>
        <w:jc w:val="both"/>
        <w:rPr>
          <w:rFonts w:eastAsiaTheme="minorHAnsi" w:cs="Arial"/>
          <w:sz w:val="22"/>
          <w:szCs w:val="22"/>
        </w:rPr>
      </w:pPr>
    </w:p>
    <w:p w14:paraId="7C2563B2" w14:textId="1D5A73C9" w:rsidR="00D54499" w:rsidRPr="00F87F6C" w:rsidRDefault="00D54499" w:rsidP="00F87F6C">
      <w:pPr>
        <w:jc w:val="both"/>
        <w:rPr>
          <w:rFonts w:eastAsiaTheme="minorHAnsi" w:cs="Arial"/>
          <w:sz w:val="22"/>
          <w:szCs w:val="22"/>
        </w:rPr>
      </w:pPr>
      <w:r w:rsidRPr="00F87F6C">
        <w:rPr>
          <w:rFonts w:eastAsiaTheme="minorHAnsi" w:cs="Arial"/>
          <w:sz w:val="22"/>
          <w:szCs w:val="22"/>
        </w:rPr>
        <w:t>We may advise the customer that we consider the issue(s) fully responded to and that continuing correspondence on the issue(s) would serve no useful purpose. In these circumstances future correspondence relating to the issue(s) will be noted and filed but will not be acknowledged or responded to unless it contains new significant information which we consider require action or response.</w:t>
      </w:r>
    </w:p>
    <w:p w14:paraId="416EA524" w14:textId="77777777" w:rsidR="00D54499" w:rsidRPr="00F87F6C" w:rsidRDefault="00D54499" w:rsidP="00F87F6C">
      <w:pPr>
        <w:jc w:val="both"/>
        <w:rPr>
          <w:rFonts w:eastAsiaTheme="minorHAnsi" w:cs="Arial"/>
          <w:sz w:val="22"/>
          <w:szCs w:val="22"/>
        </w:rPr>
      </w:pPr>
    </w:p>
    <w:p w14:paraId="4CC22B1F" w14:textId="724FBBA5" w:rsidR="00D54499" w:rsidRPr="00F87F6C" w:rsidRDefault="00D54499" w:rsidP="00F87F6C">
      <w:pPr>
        <w:jc w:val="both"/>
        <w:rPr>
          <w:rFonts w:eastAsiaTheme="minorHAnsi" w:cs="Arial"/>
          <w:sz w:val="22"/>
          <w:szCs w:val="22"/>
        </w:rPr>
      </w:pPr>
      <w:r w:rsidRPr="00F87F6C">
        <w:rPr>
          <w:rFonts w:eastAsiaTheme="minorHAnsi" w:cs="Arial"/>
          <w:sz w:val="22"/>
          <w:szCs w:val="22"/>
        </w:rPr>
        <w:t>We may advise the customer that we can only consider a certain number of issues within a given time period and ask them to limit or focus their request accordingly.</w:t>
      </w:r>
    </w:p>
    <w:p w14:paraId="4FFD2452" w14:textId="77777777" w:rsidR="00D54499" w:rsidRPr="00F87F6C" w:rsidRDefault="00D54499" w:rsidP="00F87F6C">
      <w:pPr>
        <w:jc w:val="both"/>
        <w:rPr>
          <w:rFonts w:eastAsiaTheme="minorHAnsi" w:cs="Arial"/>
          <w:sz w:val="22"/>
          <w:szCs w:val="22"/>
        </w:rPr>
      </w:pPr>
    </w:p>
    <w:p w14:paraId="3D673262" w14:textId="144311B5" w:rsidR="00D54499" w:rsidRPr="00F87F6C" w:rsidRDefault="00D54499" w:rsidP="00F87F6C">
      <w:pPr>
        <w:jc w:val="both"/>
        <w:rPr>
          <w:rFonts w:eastAsiaTheme="minorHAnsi" w:cs="Arial"/>
          <w:sz w:val="22"/>
          <w:szCs w:val="22"/>
        </w:rPr>
      </w:pPr>
      <w:r w:rsidRPr="00F87F6C">
        <w:rPr>
          <w:rFonts w:eastAsiaTheme="minorHAnsi" w:cs="Arial"/>
          <w:sz w:val="22"/>
          <w:szCs w:val="22"/>
        </w:rPr>
        <w:t>We may restrict customer contact with our office. For example, we may:</w:t>
      </w:r>
    </w:p>
    <w:p w14:paraId="3B04B637" w14:textId="77777777" w:rsidR="00D54499" w:rsidRPr="00F87F6C" w:rsidRDefault="00D54499" w:rsidP="00F87F6C">
      <w:pPr>
        <w:jc w:val="both"/>
        <w:rPr>
          <w:rFonts w:eastAsiaTheme="minorHAnsi" w:cs="Arial"/>
          <w:sz w:val="22"/>
          <w:szCs w:val="22"/>
        </w:rPr>
      </w:pPr>
    </w:p>
    <w:p w14:paraId="3ECF22F0" w14:textId="77777777" w:rsidR="00D54499" w:rsidRPr="00F87F6C" w:rsidRDefault="00D54499" w:rsidP="00D21957">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Only take calls from the customer during specified times and days.</w:t>
      </w:r>
    </w:p>
    <w:p w14:paraId="2B7C2B8D" w14:textId="77777777" w:rsidR="00D54499" w:rsidRPr="00F87F6C" w:rsidRDefault="00D54499" w:rsidP="00D21957">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Arrange for a specific member of staff to deal with calls or correspondence from the customer.</w:t>
      </w:r>
    </w:p>
    <w:p w14:paraId="559F9C4F" w14:textId="77777777" w:rsidR="00D54499" w:rsidRPr="00F87F6C" w:rsidRDefault="00D54499" w:rsidP="00D21957">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Require the customer to make an appointment to see a named member of staff before visiting the office.</w:t>
      </w:r>
    </w:p>
    <w:p w14:paraId="673C659A" w14:textId="77777777" w:rsidR="00D54499" w:rsidRPr="00F87F6C" w:rsidRDefault="00D54499" w:rsidP="00D21957">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Restrict email contact, which is immediate and easily abused.</w:t>
      </w:r>
    </w:p>
    <w:p w14:paraId="1312BC29" w14:textId="77777777" w:rsidR="00D54499" w:rsidRPr="00F87F6C" w:rsidRDefault="00D54499" w:rsidP="00D21957">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Require the customer to communicate in writing or through a third party and add them to a ‘no personal contact’ list.</w:t>
      </w:r>
    </w:p>
    <w:p w14:paraId="50C923FF" w14:textId="77777777" w:rsidR="00D54499" w:rsidRPr="00F87F6C" w:rsidRDefault="00D54499" w:rsidP="00D21957">
      <w:pPr>
        <w:ind w:left="1134" w:hanging="425"/>
        <w:jc w:val="both"/>
        <w:rPr>
          <w:rFonts w:eastAsiaTheme="minorHAnsi" w:cs="Arial"/>
          <w:sz w:val="22"/>
          <w:szCs w:val="22"/>
        </w:rPr>
      </w:pPr>
      <w:r w:rsidRPr="00F87F6C">
        <w:rPr>
          <w:rFonts w:eastAsiaTheme="minorHAnsi" w:cs="Arial"/>
          <w:sz w:val="22"/>
          <w:szCs w:val="22"/>
        </w:rPr>
        <w:t>•</w:t>
      </w:r>
      <w:r w:rsidRPr="00F87F6C">
        <w:rPr>
          <w:rFonts w:eastAsiaTheme="minorHAnsi" w:cs="Arial"/>
          <w:sz w:val="22"/>
          <w:szCs w:val="22"/>
        </w:rPr>
        <w:tab/>
        <w:t>Take other action that we consider appropriate.</w:t>
      </w:r>
    </w:p>
    <w:p w14:paraId="4F76C2D4" w14:textId="77777777" w:rsidR="00D54499" w:rsidRPr="00F87F6C" w:rsidRDefault="00D54499" w:rsidP="00F87F6C">
      <w:pPr>
        <w:jc w:val="both"/>
        <w:rPr>
          <w:rFonts w:eastAsiaTheme="minorHAnsi" w:cs="Arial"/>
          <w:sz w:val="22"/>
          <w:szCs w:val="22"/>
        </w:rPr>
      </w:pPr>
    </w:p>
    <w:p w14:paraId="1A1D2D03" w14:textId="383557E2" w:rsidR="00D54499" w:rsidRPr="00F87F6C" w:rsidRDefault="00D54499" w:rsidP="00F87F6C">
      <w:pPr>
        <w:jc w:val="both"/>
        <w:rPr>
          <w:rFonts w:eastAsiaTheme="minorHAnsi" w:cs="Arial"/>
          <w:sz w:val="22"/>
          <w:szCs w:val="22"/>
        </w:rPr>
      </w:pPr>
      <w:r w:rsidRPr="00F87F6C">
        <w:rPr>
          <w:rFonts w:eastAsiaTheme="minorHAnsi" w:cs="Arial"/>
          <w:sz w:val="22"/>
          <w:szCs w:val="22"/>
        </w:rPr>
        <w:t>Customers will be notified in writing with details of any restrictions being imposed and the duration that these will apply.</w:t>
      </w:r>
    </w:p>
    <w:p w14:paraId="6C549870" w14:textId="77777777" w:rsidR="00D54499" w:rsidRPr="00F87F6C" w:rsidRDefault="00D54499" w:rsidP="00F87F6C">
      <w:pPr>
        <w:jc w:val="both"/>
        <w:rPr>
          <w:rFonts w:eastAsiaTheme="minorHAnsi" w:cs="Arial"/>
          <w:sz w:val="22"/>
          <w:szCs w:val="22"/>
        </w:rPr>
      </w:pPr>
    </w:p>
    <w:p w14:paraId="4BDB1692" w14:textId="7736070C" w:rsidR="00D54499" w:rsidRPr="00D21957" w:rsidRDefault="00D54499" w:rsidP="00D21957">
      <w:pPr>
        <w:pStyle w:val="ListParagraph"/>
        <w:numPr>
          <w:ilvl w:val="1"/>
          <w:numId w:val="39"/>
        </w:numPr>
        <w:spacing w:after="0" w:line="240" w:lineRule="auto"/>
        <w:ind w:hanging="720"/>
        <w:jc w:val="both"/>
        <w:rPr>
          <w:rFonts w:ascii="Arial" w:hAnsi="Arial" w:cs="Arial"/>
          <w:u w:val="single"/>
        </w:rPr>
      </w:pPr>
      <w:r w:rsidRPr="00D21957">
        <w:rPr>
          <w:rFonts w:ascii="Arial" w:hAnsi="Arial" w:cs="Arial"/>
          <w:u w:val="single"/>
        </w:rPr>
        <w:t>Aggressive or Abusive Behaviour</w:t>
      </w:r>
    </w:p>
    <w:p w14:paraId="2EFDC47E" w14:textId="77777777" w:rsidR="00D54499" w:rsidRPr="00F87F6C" w:rsidRDefault="00D54499" w:rsidP="00F87F6C">
      <w:pPr>
        <w:jc w:val="both"/>
        <w:rPr>
          <w:rFonts w:eastAsiaTheme="minorHAnsi" w:cs="Arial"/>
          <w:sz w:val="22"/>
          <w:szCs w:val="22"/>
        </w:rPr>
      </w:pPr>
    </w:p>
    <w:p w14:paraId="5867ED5D" w14:textId="6FE4381C" w:rsidR="00D54499" w:rsidRPr="00F87F6C" w:rsidRDefault="00D54499" w:rsidP="00F87F6C">
      <w:pPr>
        <w:jc w:val="both"/>
        <w:rPr>
          <w:rFonts w:eastAsiaTheme="minorHAnsi" w:cs="Arial"/>
          <w:sz w:val="22"/>
          <w:szCs w:val="22"/>
        </w:rPr>
      </w:pPr>
      <w:r w:rsidRPr="00F87F6C">
        <w:rPr>
          <w:rFonts w:eastAsiaTheme="minorHAnsi" w:cs="Arial"/>
          <w:sz w:val="22"/>
          <w:szCs w:val="22"/>
        </w:rPr>
        <w:t>The threat or use of physical violence, verbal abuse or harassment towards staff is likely to result in a customer being added to a ‘no personal contact’ list. All incidents where physical violence is used or threatened will be reported to the police. Verbal abuse or harassment may also be reported to the police if it is sufficient to cause fear and alarm to a member of staff.</w:t>
      </w:r>
    </w:p>
    <w:p w14:paraId="2609EF97" w14:textId="77777777" w:rsidR="00D54499" w:rsidRPr="00F87F6C" w:rsidRDefault="00D54499" w:rsidP="00F87F6C">
      <w:pPr>
        <w:jc w:val="both"/>
        <w:rPr>
          <w:rFonts w:eastAsiaTheme="minorHAnsi" w:cs="Arial"/>
          <w:sz w:val="22"/>
          <w:szCs w:val="22"/>
        </w:rPr>
      </w:pPr>
    </w:p>
    <w:p w14:paraId="66392F6C" w14:textId="025B7716"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Customer correspondence that is abusive to staff or which contains unsubstantiated allegations of a serious nature will be dealt with by informing the customer in writing why we consider what they have written to be unacceptable. We will ask them to stop communicating in this way and advise that we will not respond to future abusive correspondence. If this behaviour </w:t>
      </w:r>
      <w:r w:rsidR="00E90CF8" w:rsidRPr="00F87F6C">
        <w:rPr>
          <w:rFonts w:eastAsiaTheme="minorHAnsi" w:cs="Arial"/>
          <w:sz w:val="22"/>
          <w:szCs w:val="22"/>
        </w:rPr>
        <w:t>continues,</w:t>
      </w:r>
      <w:r w:rsidRPr="00F87F6C">
        <w:rPr>
          <w:rFonts w:eastAsiaTheme="minorHAnsi" w:cs="Arial"/>
          <w:sz w:val="22"/>
          <w:szCs w:val="22"/>
        </w:rPr>
        <w:t xml:space="preserve"> we may apply any of the restrictions listed at </w:t>
      </w:r>
      <w:r w:rsidR="00E90CF8" w:rsidRPr="00F87F6C">
        <w:rPr>
          <w:rFonts w:eastAsiaTheme="minorHAnsi" w:cs="Arial"/>
          <w:sz w:val="22"/>
          <w:szCs w:val="22"/>
        </w:rPr>
        <w:t>9</w:t>
      </w:r>
      <w:r w:rsidRPr="00F87F6C">
        <w:rPr>
          <w:rFonts w:eastAsiaTheme="minorHAnsi" w:cs="Arial"/>
          <w:sz w:val="22"/>
          <w:szCs w:val="22"/>
        </w:rPr>
        <w:t xml:space="preserve">.6 and </w:t>
      </w:r>
      <w:r w:rsidR="00E90CF8" w:rsidRPr="00F87F6C">
        <w:rPr>
          <w:rFonts w:eastAsiaTheme="minorHAnsi" w:cs="Arial"/>
          <w:sz w:val="22"/>
          <w:szCs w:val="22"/>
        </w:rPr>
        <w:t>from 9.</w:t>
      </w:r>
      <w:r w:rsidRPr="00F87F6C">
        <w:rPr>
          <w:rFonts w:eastAsiaTheme="minorHAnsi" w:cs="Arial"/>
          <w:sz w:val="22"/>
          <w:szCs w:val="22"/>
        </w:rPr>
        <w:t>11.</w:t>
      </w:r>
    </w:p>
    <w:p w14:paraId="3ADD2B96" w14:textId="77777777" w:rsidR="00D54499" w:rsidRPr="00F87F6C" w:rsidRDefault="00D54499" w:rsidP="00F87F6C">
      <w:pPr>
        <w:jc w:val="both"/>
        <w:rPr>
          <w:rFonts w:eastAsiaTheme="minorHAnsi" w:cs="Arial"/>
          <w:sz w:val="22"/>
          <w:szCs w:val="22"/>
        </w:rPr>
      </w:pPr>
    </w:p>
    <w:p w14:paraId="51DDDBCE" w14:textId="637F75E8" w:rsidR="00D54499" w:rsidRPr="00F87F6C" w:rsidRDefault="00D54499" w:rsidP="00F87F6C">
      <w:pPr>
        <w:jc w:val="both"/>
        <w:rPr>
          <w:rFonts w:eastAsiaTheme="minorHAnsi" w:cs="Arial"/>
          <w:sz w:val="22"/>
          <w:szCs w:val="22"/>
        </w:rPr>
      </w:pPr>
      <w:r w:rsidRPr="00F87F6C">
        <w:rPr>
          <w:rFonts w:eastAsiaTheme="minorHAnsi" w:cs="Arial"/>
          <w:sz w:val="22"/>
          <w:szCs w:val="22"/>
        </w:rPr>
        <w:t>We will end telephone calls if the caller is considered aggressive, abusive or offensive. All staff have the right to make this decision, they must tell the caller that the behaviour or language is unacceptable and end the call if the behaviour does not stop.</w:t>
      </w:r>
    </w:p>
    <w:p w14:paraId="47463E29" w14:textId="77777777" w:rsidR="00D54499" w:rsidRPr="00F87F6C" w:rsidRDefault="00D54499" w:rsidP="00F87F6C">
      <w:pPr>
        <w:jc w:val="both"/>
        <w:rPr>
          <w:rFonts w:eastAsiaTheme="minorHAnsi" w:cs="Arial"/>
          <w:sz w:val="22"/>
          <w:szCs w:val="22"/>
        </w:rPr>
      </w:pPr>
    </w:p>
    <w:p w14:paraId="55120497" w14:textId="630987DD" w:rsidR="00D54499" w:rsidRPr="00D21957" w:rsidRDefault="00D54499" w:rsidP="00D21957">
      <w:pPr>
        <w:pStyle w:val="ListParagraph"/>
        <w:numPr>
          <w:ilvl w:val="1"/>
          <w:numId w:val="39"/>
        </w:numPr>
        <w:spacing w:after="0" w:line="240" w:lineRule="auto"/>
        <w:ind w:hanging="720"/>
        <w:jc w:val="both"/>
        <w:rPr>
          <w:rFonts w:ascii="Arial" w:hAnsi="Arial" w:cs="Arial"/>
          <w:u w:val="single"/>
        </w:rPr>
      </w:pPr>
      <w:r w:rsidRPr="00D21957">
        <w:rPr>
          <w:rFonts w:ascii="Arial" w:hAnsi="Arial" w:cs="Arial"/>
          <w:u w:val="single"/>
        </w:rPr>
        <w:t>Restricting Customer Contact</w:t>
      </w:r>
    </w:p>
    <w:p w14:paraId="2F470061" w14:textId="77777777" w:rsidR="00D54499" w:rsidRPr="00F87F6C" w:rsidRDefault="00D54499" w:rsidP="00F87F6C">
      <w:pPr>
        <w:jc w:val="both"/>
        <w:rPr>
          <w:rFonts w:eastAsiaTheme="minorHAnsi" w:cs="Arial"/>
          <w:sz w:val="22"/>
          <w:szCs w:val="22"/>
        </w:rPr>
      </w:pPr>
    </w:p>
    <w:p w14:paraId="51E655D0" w14:textId="750A2B1E" w:rsidR="00D54499" w:rsidRPr="00F87F6C" w:rsidRDefault="00D21957" w:rsidP="00F87F6C">
      <w:pPr>
        <w:jc w:val="both"/>
        <w:rPr>
          <w:rFonts w:eastAsiaTheme="minorHAnsi" w:cs="Arial"/>
          <w:sz w:val="22"/>
          <w:szCs w:val="22"/>
        </w:rPr>
      </w:pPr>
      <w:r w:rsidRPr="00F87F6C">
        <w:rPr>
          <w:rFonts w:eastAsiaTheme="minorHAnsi" w:cs="Arial"/>
          <w:sz w:val="22"/>
          <w:szCs w:val="22"/>
        </w:rPr>
        <w:t>Apart from</w:t>
      </w:r>
      <w:r w:rsidR="00D54499" w:rsidRPr="00F87F6C">
        <w:rPr>
          <w:rFonts w:eastAsiaTheme="minorHAnsi" w:cs="Arial"/>
          <w:sz w:val="22"/>
          <w:szCs w:val="22"/>
        </w:rPr>
        <w:t xml:space="preserve"> incidents where immediate action is required, decisions to restrict contact are only taken after careful consideration of the situation by a relevant Manager. Wherever possible we will give a customer the opportunity to modify their behaviour or action before a decision is taken.</w:t>
      </w:r>
    </w:p>
    <w:p w14:paraId="0C76FED5" w14:textId="77777777"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 </w:t>
      </w:r>
    </w:p>
    <w:p w14:paraId="4C1AE4EE" w14:textId="272B82B0" w:rsidR="00D54499" w:rsidRPr="00F87F6C" w:rsidRDefault="00D54499" w:rsidP="00F87F6C">
      <w:pPr>
        <w:jc w:val="both"/>
        <w:rPr>
          <w:rFonts w:eastAsiaTheme="minorHAnsi" w:cs="Arial"/>
          <w:sz w:val="22"/>
          <w:szCs w:val="22"/>
        </w:rPr>
      </w:pPr>
      <w:r w:rsidRPr="00F87F6C">
        <w:rPr>
          <w:rFonts w:eastAsiaTheme="minorHAnsi" w:cs="Arial"/>
          <w:sz w:val="22"/>
          <w:szCs w:val="22"/>
        </w:rPr>
        <w:lastRenderedPageBreak/>
        <w:t>We aim to restrict contact in a way that allows the customer to continue receiving a service from us and continue to progress through any process they are currently involved in. We will aim to maintain at least one form of contact except in extreme situations where we will require all contact to be through a third party and add the customer to a ‘no personal contact’ list.</w:t>
      </w:r>
    </w:p>
    <w:p w14:paraId="3ECD571A" w14:textId="77777777" w:rsidR="00D54499" w:rsidRPr="00F87F6C" w:rsidRDefault="00D54499" w:rsidP="00F87F6C">
      <w:pPr>
        <w:jc w:val="both"/>
        <w:rPr>
          <w:rFonts w:eastAsiaTheme="minorHAnsi" w:cs="Arial"/>
          <w:sz w:val="22"/>
          <w:szCs w:val="22"/>
        </w:rPr>
      </w:pPr>
    </w:p>
    <w:p w14:paraId="669355B6" w14:textId="7656BA23" w:rsidR="00D54499" w:rsidRPr="00F87F6C" w:rsidRDefault="00D54499" w:rsidP="00F87F6C">
      <w:pPr>
        <w:jc w:val="both"/>
        <w:rPr>
          <w:rFonts w:eastAsiaTheme="minorHAnsi" w:cs="Arial"/>
          <w:sz w:val="22"/>
          <w:szCs w:val="22"/>
        </w:rPr>
      </w:pPr>
      <w:r w:rsidRPr="00F87F6C">
        <w:rPr>
          <w:rFonts w:eastAsiaTheme="minorHAnsi" w:cs="Arial"/>
          <w:sz w:val="22"/>
          <w:szCs w:val="22"/>
        </w:rPr>
        <w:t>Staff who directly experience aggressive or abusive behaviour from a customer have the authority to deal with that behaviour immediately in a manner they consider appropriate to the situation and in line with this policy.</w:t>
      </w:r>
    </w:p>
    <w:p w14:paraId="3D4C1C15" w14:textId="77777777" w:rsidR="00D54499" w:rsidRPr="00F87F6C" w:rsidRDefault="00D54499" w:rsidP="00F87F6C">
      <w:pPr>
        <w:jc w:val="both"/>
        <w:rPr>
          <w:rFonts w:eastAsiaTheme="minorHAnsi" w:cs="Arial"/>
          <w:sz w:val="22"/>
          <w:szCs w:val="22"/>
        </w:rPr>
      </w:pPr>
    </w:p>
    <w:p w14:paraId="2BDE19DD" w14:textId="71DFE5FA" w:rsidR="00D54499" w:rsidRPr="00F87F6C" w:rsidRDefault="00D54499" w:rsidP="00F87F6C">
      <w:pPr>
        <w:jc w:val="both"/>
        <w:rPr>
          <w:rFonts w:eastAsiaTheme="minorHAnsi" w:cs="Arial"/>
          <w:sz w:val="22"/>
          <w:szCs w:val="22"/>
        </w:rPr>
      </w:pPr>
      <w:r w:rsidRPr="00F87F6C">
        <w:rPr>
          <w:rFonts w:eastAsiaTheme="minorHAnsi" w:cs="Arial"/>
          <w:sz w:val="22"/>
          <w:szCs w:val="22"/>
        </w:rPr>
        <w:t>We will tell customers in writing why a decision has been made to restrict future contact, the restricted contact arrangements and the length of time that the restriction will be in place.</w:t>
      </w:r>
    </w:p>
    <w:p w14:paraId="0292EAA9" w14:textId="77777777" w:rsidR="00D54499" w:rsidRPr="00F87F6C" w:rsidRDefault="00D54499" w:rsidP="00F87F6C">
      <w:pPr>
        <w:jc w:val="both"/>
        <w:rPr>
          <w:rFonts w:eastAsiaTheme="minorHAnsi" w:cs="Arial"/>
          <w:sz w:val="22"/>
          <w:szCs w:val="22"/>
        </w:rPr>
      </w:pPr>
    </w:p>
    <w:p w14:paraId="594111C9" w14:textId="150B642B" w:rsidR="00D54499" w:rsidRPr="00F87F6C" w:rsidRDefault="00D54499" w:rsidP="00F87F6C">
      <w:pPr>
        <w:jc w:val="both"/>
        <w:rPr>
          <w:rFonts w:eastAsiaTheme="minorHAnsi" w:cs="Arial"/>
          <w:sz w:val="22"/>
          <w:szCs w:val="22"/>
        </w:rPr>
      </w:pPr>
      <w:r w:rsidRPr="00F87F6C">
        <w:rPr>
          <w:rFonts w:eastAsiaTheme="minorHAnsi" w:cs="Arial"/>
          <w:sz w:val="22"/>
          <w:szCs w:val="22"/>
        </w:rPr>
        <w:t>We will ensure relevant staff are informed of any restrictions put in place.</w:t>
      </w:r>
    </w:p>
    <w:p w14:paraId="3054354C" w14:textId="77777777" w:rsidR="00D54499" w:rsidRPr="00F87F6C" w:rsidRDefault="00D54499" w:rsidP="00F87F6C">
      <w:pPr>
        <w:jc w:val="both"/>
        <w:rPr>
          <w:rFonts w:eastAsiaTheme="minorHAnsi" w:cs="Arial"/>
          <w:sz w:val="22"/>
          <w:szCs w:val="22"/>
        </w:rPr>
      </w:pPr>
    </w:p>
    <w:p w14:paraId="298D76F5" w14:textId="178BF0AB" w:rsidR="00D54499" w:rsidRPr="00F87F6C" w:rsidRDefault="00D54499" w:rsidP="00F87F6C">
      <w:pPr>
        <w:jc w:val="both"/>
        <w:rPr>
          <w:rFonts w:eastAsiaTheme="minorHAnsi" w:cs="Arial"/>
          <w:sz w:val="22"/>
          <w:szCs w:val="22"/>
        </w:rPr>
      </w:pPr>
      <w:r w:rsidRPr="00F87F6C">
        <w:rPr>
          <w:rFonts w:eastAsiaTheme="minorHAnsi" w:cs="Arial"/>
          <w:sz w:val="22"/>
          <w:szCs w:val="22"/>
        </w:rPr>
        <w:t>Any decision to restrict customer contact must be made in the relevant file and on the Housing Management system.</w:t>
      </w:r>
    </w:p>
    <w:p w14:paraId="33196062" w14:textId="77777777" w:rsidR="00D54499" w:rsidRPr="00F87F6C" w:rsidRDefault="00D54499" w:rsidP="00F87F6C">
      <w:pPr>
        <w:jc w:val="both"/>
        <w:rPr>
          <w:rFonts w:eastAsiaTheme="minorHAnsi" w:cs="Arial"/>
          <w:sz w:val="22"/>
          <w:szCs w:val="22"/>
        </w:rPr>
      </w:pPr>
    </w:p>
    <w:p w14:paraId="6F935F19" w14:textId="22EF6043" w:rsidR="00D54499" w:rsidRPr="00F87F6C" w:rsidRDefault="00D54499" w:rsidP="00F87F6C">
      <w:pPr>
        <w:jc w:val="both"/>
        <w:rPr>
          <w:rFonts w:eastAsiaTheme="minorHAnsi" w:cs="Arial"/>
          <w:sz w:val="22"/>
          <w:szCs w:val="22"/>
        </w:rPr>
      </w:pPr>
      <w:r w:rsidRPr="00F87F6C">
        <w:rPr>
          <w:rFonts w:eastAsiaTheme="minorHAnsi" w:cs="Arial"/>
          <w:sz w:val="22"/>
          <w:szCs w:val="22"/>
        </w:rPr>
        <w:t>We will report on the number of customer’s subject to Unacceptable Behaviour restrictions annually to the Board.</w:t>
      </w:r>
    </w:p>
    <w:p w14:paraId="03B43793" w14:textId="77777777" w:rsidR="00D54499" w:rsidRPr="00F87F6C" w:rsidRDefault="00D54499" w:rsidP="00F87F6C">
      <w:pPr>
        <w:jc w:val="both"/>
        <w:rPr>
          <w:rFonts w:eastAsiaTheme="minorHAnsi" w:cs="Arial"/>
          <w:sz w:val="22"/>
          <w:szCs w:val="22"/>
        </w:rPr>
      </w:pPr>
    </w:p>
    <w:p w14:paraId="1B6E56D4" w14:textId="42365CB0" w:rsidR="00D54499" w:rsidRPr="00D21957" w:rsidRDefault="00D54499" w:rsidP="00D21957">
      <w:pPr>
        <w:pStyle w:val="ListParagraph"/>
        <w:numPr>
          <w:ilvl w:val="1"/>
          <w:numId w:val="39"/>
        </w:numPr>
        <w:spacing w:after="0" w:line="240" w:lineRule="auto"/>
        <w:ind w:hanging="720"/>
        <w:jc w:val="both"/>
        <w:rPr>
          <w:rFonts w:ascii="Arial" w:hAnsi="Arial" w:cs="Arial"/>
          <w:u w:val="single"/>
        </w:rPr>
      </w:pPr>
      <w:r w:rsidRPr="00D21957">
        <w:rPr>
          <w:rFonts w:ascii="Arial" w:hAnsi="Arial" w:cs="Arial"/>
          <w:u w:val="single"/>
        </w:rPr>
        <w:t>Right to Appeal</w:t>
      </w:r>
    </w:p>
    <w:p w14:paraId="7305C207" w14:textId="77777777" w:rsidR="00D54499" w:rsidRPr="00F87F6C" w:rsidRDefault="00D54499" w:rsidP="00F87F6C">
      <w:pPr>
        <w:jc w:val="both"/>
        <w:rPr>
          <w:rFonts w:eastAsiaTheme="minorHAnsi" w:cs="Arial"/>
          <w:sz w:val="22"/>
          <w:szCs w:val="22"/>
        </w:rPr>
      </w:pPr>
    </w:p>
    <w:p w14:paraId="3EF17D88" w14:textId="769FD796" w:rsidR="00D54499" w:rsidRPr="00F87F6C" w:rsidRDefault="00D54499" w:rsidP="00F87F6C">
      <w:pPr>
        <w:jc w:val="both"/>
        <w:rPr>
          <w:rFonts w:eastAsiaTheme="minorHAnsi" w:cs="Arial"/>
          <w:sz w:val="22"/>
          <w:szCs w:val="22"/>
        </w:rPr>
      </w:pPr>
      <w:r w:rsidRPr="00F87F6C">
        <w:rPr>
          <w:rFonts w:eastAsiaTheme="minorHAnsi" w:cs="Arial"/>
          <w:sz w:val="22"/>
          <w:szCs w:val="22"/>
        </w:rPr>
        <w:t>A customer has the right to appeal against a decision to restrict contact. The customer should be advised in writing about this right and the contact details of the Chief Executive to whom their appeal should be addressed. The Chief Executive will advise the customer in writing that either the restricted contact arrangements will remain in force or a different course of action has been agreed.</w:t>
      </w:r>
    </w:p>
    <w:p w14:paraId="51698EF7" w14:textId="77777777" w:rsidR="00D54499" w:rsidRPr="00F87F6C" w:rsidRDefault="00D54499" w:rsidP="00F87F6C">
      <w:pPr>
        <w:jc w:val="both"/>
        <w:rPr>
          <w:rFonts w:eastAsiaTheme="minorHAnsi" w:cs="Arial"/>
          <w:sz w:val="22"/>
          <w:szCs w:val="22"/>
        </w:rPr>
      </w:pPr>
    </w:p>
    <w:p w14:paraId="599E7B49" w14:textId="3FBACAE0" w:rsidR="00D54499" w:rsidRPr="00F87F6C" w:rsidRDefault="00D54499" w:rsidP="00F87F6C">
      <w:pPr>
        <w:jc w:val="both"/>
        <w:rPr>
          <w:rFonts w:eastAsiaTheme="minorHAnsi" w:cs="Arial"/>
          <w:sz w:val="22"/>
          <w:szCs w:val="22"/>
        </w:rPr>
      </w:pPr>
      <w:r w:rsidRPr="00F87F6C">
        <w:rPr>
          <w:rFonts w:eastAsiaTheme="minorHAnsi" w:cs="Arial"/>
          <w:sz w:val="22"/>
          <w:szCs w:val="22"/>
        </w:rPr>
        <w:t xml:space="preserve">At this stage we will advise the customer of their right to contact the </w:t>
      </w:r>
      <w:r w:rsidR="00E90CF8" w:rsidRPr="00F87F6C">
        <w:rPr>
          <w:rFonts w:eastAsiaTheme="minorHAnsi" w:cs="Arial"/>
          <w:sz w:val="22"/>
          <w:szCs w:val="22"/>
        </w:rPr>
        <w:t>Housing Ombudsman</w:t>
      </w:r>
      <w:r w:rsidRPr="00F87F6C">
        <w:rPr>
          <w:rFonts w:eastAsiaTheme="minorHAnsi" w:cs="Arial"/>
          <w:sz w:val="22"/>
          <w:szCs w:val="22"/>
        </w:rPr>
        <w:t xml:space="preserve"> or other relevant independent organisation if they believe our decision to restrict contact is unjust.</w:t>
      </w:r>
    </w:p>
    <w:p w14:paraId="2FEC8C64" w14:textId="77777777" w:rsidR="00D54499" w:rsidRPr="00F87F6C" w:rsidRDefault="00D54499" w:rsidP="00F87F6C">
      <w:pPr>
        <w:jc w:val="both"/>
        <w:rPr>
          <w:rFonts w:eastAsiaTheme="minorHAnsi" w:cs="Arial"/>
          <w:sz w:val="22"/>
          <w:szCs w:val="22"/>
        </w:rPr>
      </w:pPr>
    </w:p>
    <w:p w14:paraId="4D99D256" w14:textId="56CAD72F" w:rsidR="00D54499" w:rsidRPr="00D21957" w:rsidRDefault="00D54499" w:rsidP="00D21957">
      <w:pPr>
        <w:pStyle w:val="ListParagraph"/>
        <w:numPr>
          <w:ilvl w:val="1"/>
          <w:numId w:val="39"/>
        </w:numPr>
        <w:spacing w:after="0" w:line="240" w:lineRule="auto"/>
        <w:ind w:hanging="720"/>
        <w:jc w:val="both"/>
        <w:rPr>
          <w:rFonts w:ascii="Arial" w:hAnsi="Arial" w:cs="Arial"/>
          <w:u w:val="single"/>
        </w:rPr>
      </w:pPr>
      <w:r w:rsidRPr="00D21957">
        <w:rPr>
          <w:rFonts w:ascii="Arial" w:hAnsi="Arial" w:cs="Arial"/>
          <w:u w:val="single"/>
        </w:rPr>
        <w:t>Recording and Reviewing Decisions to Restrict Contact</w:t>
      </w:r>
    </w:p>
    <w:p w14:paraId="21270DE7" w14:textId="77777777" w:rsidR="00D54499" w:rsidRPr="00F87F6C" w:rsidRDefault="00D54499" w:rsidP="00F87F6C">
      <w:pPr>
        <w:jc w:val="both"/>
        <w:rPr>
          <w:rFonts w:eastAsiaTheme="minorHAnsi" w:cs="Arial"/>
          <w:sz w:val="22"/>
          <w:szCs w:val="22"/>
        </w:rPr>
      </w:pPr>
    </w:p>
    <w:p w14:paraId="724D1688" w14:textId="5F0BE200" w:rsidR="00D54499" w:rsidRPr="00F87F6C" w:rsidRDefault="00D54499" w:rsidP="00F87F6C">
      <w:pPr>
        <w:jc w:val="both"/>
        <w:rPr>
          <w:rFonts w:eastAsiaTheme="minorHAnsi" w:cs="Arial"/>
          <w:sz w:val="22"/>
          <w:szCs w:val="22"/>
        </w:rPr>
      </w:pPr>
      <w:r w:rsidRPr="00F87F6C">
        <w:rPr>
          <w:rFonts w:eastAsiaTheme="minorHAnsi" w:cs="Arial"/>
          <w:sz w:val="22"/>
          <w:szCs w:val="22"/>
        </w:rPr>
        <w:t>We record all incidents of unacceptable actions and any decision taken to restrict customer contact. This information is kept on the Unacceptable Actions Log and relevant correspondence is saved in the relevant customer and/or complaint file on our computer system.</w:t>
      </w:r>
    </w:p>
    <w:p w14:paraId="1266416A" w14:textId="77777777" w:rsidR="00D54499" w:rsidRPr="00F87F6C" w:rsidRDefault="00D54499" w:rsidP="00F87F6C">
      <w:pPr>
        <w:jc w:val="both"/>
        <w:rPr>
          <w:rFonts w:eastAsiaTheme="minorHAnsi" w:cs="Arial"/>
          <w:sz w:val="22"/>
          <w:szCs w:val="22"/>
        </w:rPr>
      </w:pPr>
    </w:p>
    <w:p w14:paraId="77E84975" w14:textId="4C7D13AC" w:rsidR="00D54499" w:rsidRPr="00F87F6C" w:rsidRDefault="00D54499" w:rsidP="00F87F6C">
      <w:pPr>
        <w:jc w:val="both"/>
        <w:rPr>
          <w:rFonts w:eastAsiaTheme="minorHAnsi" w:cs="Arial"/>
          <w:sz w:val="22"/>
          <w:szCs w:val="22"/>
        </w:rPr>
      </w:pPr>
      <w:r w:rsidRPr="00F87F6C">
        <w:rPr>
          <w:rFonts w:eastAsiaTheme="minorHAnsi" w:cs="Arial"/>
          <w:sz w:val="22"/>
          <w:szCs w:val="22"/>
        </w:rPr>
        <w:t>The Leadership Team will review the status of all customers with restricted contact arrangements regularly. A decision may be reconsidered, and restrictions may be lifted or eased if a customer demonstrates a more acceptable approach.</w:t>
      </w:r>
    </w:p>
    <w:p w14:paraId="2286A36C" w14:textId="77777777" w:rsidR="004F66A1" w:rsidRPr="00F87F6C" w:rsidRDefault="004F66A1" w:rsidP="00F87F6C">
      <w:pPr>
        <w:jc w:val="both"/>
        <w:rPr>
          <w:rFonts w:eastAsiaTheme="minorHAnsi" w:cs="Arial"/>
          <w:sz w:val="22"/>
          <w:szCs w:val="22"/>
        </w:rPr>
      </w:pPr>
    </w:p>
    <w:p w14:paraId="7249CC5E" w14:textId="6B97E1E1" w:rsidR="004F66A1" w:rsidRPr="00E90CF8" w:rsidRDefault="004F66A1" w:rsidP="00D54499">
      <w:pPr>
        <w:rPr>
          <w:rFonts w:eastAsiaTheme="minorHAnsi" w:cs="Arial"/>
          <w:sz w:val="22"/>
          <w:szCs w:val="22"/>
        </w:rPr>
      </w:pPr>
      <w:r w:rsidRPr="00E90CF8">
        <w:rPr>
          <w:rFonts w:eastAsiaTheme="minorHAnsi" w:cs="Arial"/>
          <w:sz w:val="22"/>
          <w:szCs w:val="22"/>
        </w:rPr>
        <w:t>Related Documents</w:t>
      </w:r>
    </w:p>
    <w:p w14:paraId="7E0FCEA6" w14:textId="77777777" w:rsidR="004F66A1" w:rsidRPr="00E90CF8" w:rsidRDefault="004F66A1" w:rsidP="00D54499">
      <w:pPr>
        <w:rPr>
          <w:rFonts w:eastAsiaTheme="minorHAnsi" w:cs="Arial"/>
          <w:sz w:val="22"/>
          <w:szCs w:val="22"/>
        </w:rPr>
      </w:pPr>
    </w:p>
    <w:tbl>
      <w:tblPr>
        <w:tblStyle w:val="TableGrid"/>
        <w:tblW w:w="0" w:type="auto"/>
        <w:tblLook w:val="04A0" w:firstRow="1" w:lastRow="0" w:firstColumn="1" w:lastColumn="0" w:noHBand="0" w:noVBand="1"/>
      </w:tblPr>
      <w:tblGrid>
        <w:gridCol w:w="1696"/>
        <w:gridCol w:w="7320"/>
      </w:tblGrid>
      <w:tr w:rsidR="004F66A1" w:rsidRPr="00E90CF8" w14:paraId="277A9CF4" w14:textId="77777777" w:rsidTr="006B781C">
        <w:tc>
          <w:tcPr>
            <w:tcW w:w="1696" w:type="dxa"/>
          </w:tcPr>
          <w:p w14:paraId="737E1BC3" w14:textId="74E86066" w:rsidR="004F66A1" w:rsidRPr="00E90CF8" w:rsidRDefault="000146FA" w:rsidP="004F66A1">
            <w:pPr>
              <w:rPr>
                <w:rFonts w:eastAsiaTheme="minorHAnsi" w:cs="Arial"/>
                <w:sz w:val="22"/>
                <w:szCs w:val="22"/>
              </w:rPr>
            </w:pPr>
            <w:r w:rsidRPr="00E90CF8">
              <w:rPr>
                <w:rFonts w:eastAsiaTheme="minorHAnsi" w:cs="Arial"/>
                <w:sz w:val="22"/>
                <w:szCs w:val="22"/>
              </w:rPr>
              <w:t xml:space="preserve">HM04 </w:t>
            </w:r>
          </w:p>
        </w:tc>
        <w:tc>
          <w:tcPr>
            <w:tcW w:w="7320" w:type="dxa"/>
          </w:tcPr>
          <w:p w14:paraId="47FBF1DE" w14:textId="44A4EFD0" w:rsidR="004F66A1" w:rsidRPr="00E90CF8" w:rsidRDefault="004F66A1" w:rsidP="004F66A1">
            <w:pPr>
              <w:rPr>
                <w:rFonts w:eastAsiaTheme="minorHAnsi" w:cs="Arial"/>
                <w:sz w:val="22"/>
                <w:szCs w:val="22"/>
              </w:rPr>
            </w:pPr>
            <w:r w:rsidRPr="00E90CF8">
              <w:rPr>
                <w:rFonts w:eastAsiaTheme="minorHAnsi" w:cs="Arial"/>
                <w:sz w:val="22"/>
                <w:szCs w:val="22"/>
              </w:rPr>
              <w:t xml:space="preserve">Complaints Policy </w:t>
            </w:r>
          </w:p>
        </w:tc>
      </w:tr>
      <w:tr w:rsidR="004F66A1" w:rsidRPr="00E90CF8" w14:paraId="25BE75B5" w14:textId="77777777" w:rsidTr="006B781C">
        <w:tc>
          <w:tcPr>
            <w:tcW w:w="1696" w:type="dxa"/>
          </w:tcPr>
          <w:p w14:paraId="25E4052C" w14:textId="5FED72A4" w:rsidR="004F66A1" w:rsidRPr="00E90CF8" w:rsidRDefault="00A45132" w:rsidP="004F66A1">
            <w:pPr>
              <w:rPr>
                <w:rFonts w:eastAsiaTheme="minorHAnsi" w:cs="Arial"/>
                <w:sz w:val="22"/>
                <w:szCs w:val="22"/>
              </w:rPr>
            </w:pPr>
            <w:r w:rsidRPr="00E90CF8">
              <w:rPr>
                <w:rFonts w:eastAsiaTheme="minorHAnsi" w:cs="Arial"/>
                <w:sz w:val="22"/>
                <w:szCs w:val="22"/>
              </w:rPr>
              <w:t>HM01</w:t>
            </w:r>
          </w:p>
        </w:tc>
        <w:tc>
          <w:tcPr>
            <w:tcW w:w="7320" w:type="dxa"/>
          </w:tcPr>
          <w:p w14:paraId="37A73C3B" w14:textId="6722592F" w:rsidR="004F66A1" w:rsidRPr="00E90CF8" w:rsidRDefault="004F66A1" w:rsidP="004F66A1">
            <w:pPr>
              <w:rPr>
                <w:rFonts w:eastAsiaTheme="minorHAnsi" w:cs="Arial"/>
                <w:sz w:val="22"/>
                <w:szCs w:val="22"/>
              </w:rPr>
            </w:pPr>
            <w:r w:rsidRPr="00E90CF8">
              <w:rPr>
                <w:rFonts w:eastAsiaTheme="minorHAnsi" w:cs="Arial"/>
                <w:sz w:val="22"/>
                <w:szCs w:val="22"/>
              </w:rPr>
              <w:t>Dignity at Work Policy</w:t>
            </w:r>
            <w:r w:rsidR="00F55F4D" w:rsidRPr="00E90CF8">
              <w:rPr>
                <w:rFonts w:eastAsiaTheme="minorHAnsi" w:cs="Arial"/>
                <w:sz w:val="22"/>
                <w:szCs w:val="22"/>
              </w:rPr>
              <w:t xml:space="preserve"> – (employee handbook)</w:t>
            </w:r>
          </w:p>
        </w:tc>
      </w:tr>
      <w:tr w:rsidR="004F66A1" w:rsidRPr="00E90CF8" w14:paraId="205AB97D" w14:textId="77777777" w:rsidTr="006B781C">
        <w:tc>
          <w:tcPr>
            <w:tcW w:w="1696" w:type="dxa"/>
          </w:tcPr>
          <w:p w14:paraId="16B6652B" w14:textId="64ADF7E9" w:rsidR="004F66A1" w:rsidRPr="00E90CF8" w:rsidRDefault="00FA7A2B" w:rsidP="004F66A1">
            <w:pPr>
              <w:rPr>
                <w:rFonts w:eastAsiaTheme="minorHAnsi" w:cs="Arial"/>
                <w:sz w:val="22"/>
                <w:szCs w:val="22"/>
              </w:rPr>
            </w:pPr>
            <w:r w:rsidRPr="00E90CF8">
              <w:rPr>
                <w:rFonts w:eastAsiaTheme="minorHAnsi" w:cs="Arial"/>
                <w:sz w:val="22"/>
                <w:szCs w:val="22"/>
              </w:rPr>
              <w:t>HSM01</w:t>
            </w:r>
          </w:p>
        </w:tc>
        <w:tc>
          <w:tcPr>
            <w:tcW w:w="7320" w:type="dxa"/>
          </w:tcPr>
          <w:p w14:paraId="6E53CFE0" w14:textId="1EB4F8AC" w:rsidR="004F66A1" w:rsidRPr="00E90CF8" w:rsidRDefault="004F66A1" w:rsidP="004F66A1">
            <w:pPr>
              <w:rPr>
                <w:rFonts w:eastAsiaTheme="minorHAnsi" w:cs="Arial"/>
                <w:sz w:val="22"/>
                <w:szCs w:val="22"/>
              </w:rPr>
            </w:pPr>
            <w:r w:rsidRPr="00E90CF8">
              <w:rPr>
                <w:rFonts w:eastAsiaTheme="minorHAnsi" w:cs="Arial"/>
                <w:sz w:val="22"/>
                <w:szCs w:val="22"/>
              </w:rPr>
              <w:t>Health &amp; Safety at Work Policy</w:t>
            </w:r>
          </w:p>
        </w:tc>
      </w:tr>
      <w:tr w:rsidR="004F66A1" w:rsidRPr="00E90CF8" w14:paraId="5DAABE5F" w14:textId="77777777" w:rsidTr="006B781C">
        <w:tc>
          <w:tcPr>
            <w:tcW w:w="1696" w:type="dxa"/>
          </w:tcPr>
          <w:p w14:paraId="538AC6A7" w14:textId="58E7FAD9" w:rsidR="004F66A1" w:rsidRPr="00E90CF8" w:rsidRDefault="00A45132" w:rsidP="004F66A1">
            <w:pPr>
              <w:rPr>
                <w:rFonts w:eastAsiaTheme="minorHAnsi" w:cs="Arial"/>
                <w:sz w:val="22"/>
                <w:szCs w:val="22"/>
              </w:rPr>
            </w:pPr>
            <w:r w:rsidRPr="00E90CF8">
              <w:rPr>
                <w:rFonts w:eastAsiaTheme="minorHAnsi" w:cs="Arial"/>
                <w:sz w:val="22"/>
                <w:szCs w:val="22"/>
              </w:rPr>
              <w:t>HM</w:t>
            </w:r>
            <w:r w:rsidR="00F55F4D" w:rsidRPr="00E90CF8">
              <w:rPr>
                <w:rFonts w:eastAsiaTheme="minorHAnsi" w:cs="Arial"/>
                <w:sz w:val="22"/>
                <w:szCs w:val="22"/>
              </w:rPr>
              <w:t>01</w:t>
            </w:r>
          </w:p>
        </w:tc>
        <w:tc>
          <w:tcPr>
            <w:tcW w:w="7320" w:type="dxa"/>
          </w:tcPr>
          <w:p w14:paraId="0DF3D122" w14:textId="1881C0A4" w:rsidR="004F66A1" w:rsidRPr="00E90CF8" w:rsidRDefault="00A45132" w:rsidP="004F66A1">
            <w:pPr>
              <w:rPr>
                <w:rFonts w:eastAsiaTheme="minorHAnsi" w:cs="Arial"/>
                <w:sz w:val="22"/>
                <w:szCs w:val="22"/>
              </w:rPr>
            </w:pPr>
            <w:r w:rsidRPr="00E90CF8">
              <w:rPr>
                <w:rFonts w:eastAsiaTheme="minorHAnsi" w:cs="Arial"/>
                <w:sz w:val="22"/>
                <w:szCs w:val="22"/>
              </w:rPr>
              <w:t>Lone Working Policy</w:t>
            </w:r>
            <w:r w:rsidR="00F55F4D" w:rsidRPr="00E90CF8">
              <w:rPr>
                <w:rFonts w:eastAsiaTheme="minorHAnsi" w:cs="Arial"/>
                <w:sz w:val="22"/>
                <w:szCs w:val="22"/>
              </w:rPr>
              <w:t xml:space="preserve"> – (employee handbook)</w:t>
            </w:r>
          </w:p>
        </w:tc>
      </w:tr>
    </w:tbl>
    <w:p w14:paraId="6BDE4AC9" w14:textId="77777777" w:rsidR="004F66A1" w:rsidRDefault="004F66A1" w:rsidP="00D54499">
      <w:pPr>
        <w:rPr>
          <w:rFonts w:eastAsiaTheme="minorHAnsi" w:cs="Arial"/>
          <w:sz w:val="22"/>
          <w:szCs w:val="22"/>
        </w:rPr>
      </w:pPr>
    </w:p>
    <w:sectPr w:rsidR="004F66A1" w:rsidSect="007D41AC">
      <w:headerReference w:type="default" r:id="rId11"/>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3BC0B" w14:textId="77777777" w:rsidR="002E1E4C" w:rsidRDefault="002E1E4C" w:rsidP="005D3A1B">
      <w:r>
        <w:separator/>
      </w:r>
    </w:p>
  </w:endnote>
  <w:endnote w:type="continuationSeparator" w:id="0">
    <w:p w14:paraId="2D044E63" w14:textId="77777777" w:rsidR="002E1E4C" w:rsidRDefault="002E1E4C" w:rsidP="005D3A1B">
      <w:r>
        <w:continuationSeparator/>
      </w:r>
    </w:p>
  </w:endnote>
  <w:endnote w:type="continuationNotice" w:id="1">
    <w:p w14:paraId="455CE1D7" w14:textId="77777777" w:rsidR="002E1E4C" w:rsidRDefault="002E1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148094"/>
      <w:docPartObj>
        <w:docPartGallery w:val="Page Numbers (Bottom of Page)"/>
        <w:docPartUnique/>
      </w:docPartObj>
    </w:sdtPr>
    <w:sdtEndPr>
      <w:rPr>
        <w:noProof/>
      </w:rPr>
    </w:sdtEndPr>
    <w:sdtContent>
      <w:p w14:paraId="437EC6A6" w14:textId="472D2F52" w:rsidR="004517EF" w:rsidRDefault="00451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B42A6" w14:textId="77777777" w:rsidR="004517EF" w:rsidRDefault="0045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865F" w14:textId="77777777" w:rsidR="002E1E4C" w:rsidRDefault="002E1E4C" w:rsidP="005D3A1B">
      <w:r>
        <w:separator/>
      </w:r>
    </w:p>
  </w:footnote>
  <w:footnote w:type="continuationSeparator" w:id="0">
    <w:p w14:paraId="4252B74D" w14:textId="77777777" w:rsidR="002E1E4C" w:rsidRDefault="002E1E4C" w:rsidP="005D3A1B">
      <w:r>
        <w:continuationSeparator/>
      </w:r>
    </w:p>
  </w:footnote>
  <w:footnote w:type="continuationNotice" w:id="1">
    <w:p w14:paraId="4005B4E1" w14:textId="77777777" w:rsidR="002E1E4C" w:rsidRDefault="002E1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C426" w14:textId="3B8006A2" w:rsidR="005D3A1B" w:rsidRDefault="005D3A1B">
    <w:pPr>
      <w:pStyle w:val="Header"/>
    </w:pPr>
  </w:p>
  <w:p w14:paraId="495EB47B" w14:textId="77777777" w:rsidR="005D3A1B" w:rsidRDefault="005D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FB2"/>
    <w:multiLevelType w:val="hybridMultilevel"/>
    <w:tmpl w:val="13D2E53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A3FA3"/>
    <w:multiLevelType w:val="hybridMultilevel"/>
    <w:tmpl w:val="296458F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5A95DF3"/>
    <w:multiLevelType w:val="multilevel"/>
    <w:tmpl w:val="0CAA4EAE"/>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DB49C1"/>
    <w:multiLevelType w:val="multilevel"/>
    <w:tmpl w:val="40E0229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ED1183D"/>
    <w:multiLevelType w:val="hybridMultilevel"/>
    <w:tmpl w:val="EEFAB64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0985C4A"/>
    <w:multiLevelType w:val="multilevel"/>
    <w:tmpl w:val="40E0229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0CA4D9E"/>
    <w:multiLevelType w:val="multilevel"/>
    <w:tmpl w:val="DA14BCF4"/>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A3238B"/>
    <w:multiLevelType w:val="hybridMultilevel"/>
    <w:tmpl w:val="F594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422AF"/>
    <w:multiLevelType w:val="hybridMultilevel"/>
    <w:tmpl w:val="DB60A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90622"/>
    <w:multiLevelType w:val="hybridMultilevel"/>
    <w:tmpl w:val="F594B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47E21"/>
    <w:multiLevelType w:val="hybridMultilevel"/>
    <w:tmpl w:val="A9BC2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55059"/>
    <w:multiLevelType w:val="hybridMultilevel"/>
    <w:tmpl w:val="27927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BE552A"/>
    <w:multiLevelType w:val="multilevel"/>
    <w:tmpl w:val="0CAA4EA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333F4A"/>
    <w:multiLevelType w:val="hybridMultilevel"/>
    <w:tmpl w:val="7A9C1B08"/>
    <w:lvl w:ilvl="0" w:tplc="08090001">
      <w:start w:val="1"/>
      <w:numFmt w:val="bullet"/>
      <w:lvlText w:val=""/>
      <w:lvlJc w:val="left"/>
      <w:pPr>
        <w:ind w:left="9291" w:hanging="360"/>
      </w:pPr>
      <w:rPr>
        <w:rFonts w:ascii="Symbol" w:hAnsi="Symbol" w:hint="default"/>
      </w:rPr>
    </w:lvl>
    <w:lvl w:ilvl="1" w:tplc="08090003" w:tentative="1">
      <w:start w:val="1"/>
      <w:numFmt w:val="bullet"/>
      <w:lvlText w:val="o"/>
      <w:lvlJc w:val="left"/>
      <w:pPr>
        <w:ind w:left="10011" w:hanging="360"/>
      </w:pPr>
      <w:rPr>
        <w:rFonts w:ascii="Courier New" w:hAnsi="Courier New" w:cs="Courier New" w:hint="default"/>
      </w:rPr>
    </w:lvl>
    <w:lvl w:ilvl="2" w:tplc="08090005" w:tentative="1">
      <w:start w:val="1"/>
      <w:numFmt w:val="bullet"/>
      <w:lvlText w:val=""/>
      <w:lvlJc w:val="left"/>
      <w:pPr>
        <w:ind w:left="10731" w:hanging="360"/>
      </w:pPr>
      <w:rPr>
        <w:rFonts w:ascii="Wingdings" w:hAnsi="Wingdings" w:hint="default"/>
      </w:rPr>
    </w:lvl>
    <w:lvl w:ilvl="3" w:tplc="08090001" w:tentative="1">
      <w:start w:val="1"/>
      <w:numFmt w:val="bullet"/>
      <w:lvlText w:val=""/>
      <w:lvlJc w:val="left"/>
      <w:pPr>
        <w:ind w:left="11451" w:hanging="360"/>
      </w:pPr>
      <w:rPr>
        <w:rFonts w:ascii="Symbol" w:hAnsi="Symbol" w:hint="default"/>
      </w:rPr>
    </w:lvl>
    <w:lvl w:ilvl="4" w:tplc="08090003" w:tentative="1">
      <w:start w:val="1"/>
      <w:numFmt w:val="bullet"/>
      <w:lvlText w:val="o"/>
      <w:lvlJc w:val="left"/>
      <w:pPr>
        <w:ind w:left="12171" w:hanging="360"/>
      </w:pPr>
      <w:rPr>
        <w:rFonts w:ascii="Courier New" w:hAnsi="Courier New" w:cs="Courier New" w:hint="default"/>
      </w:rPr>
    </w:lvl>
    <w:lvl w:ilvl="5" w:tplc="08090005" w:tentative="1">
      <w:start w:val="1"/>
      <w:numFmt w:val="bullet"/>
      <w:lvlText w:val=""/>
      <w:lvlJc w:val="left"/>
      <w:pPr>
        <w:ind w:left="12891" w:hanging="360"/>
      </w:pPr>
      <w:rPr>
        <w:rFonts w:ascii="Wingdings" w:hAnsi="Wingdings" w:hint="default"/>
      </w:rPr>
    </w:lvl>
    <w:lvl w:ilvl="6" w:tplc="08090001" w:tentative="1">
      <w:start w:val="1"/>
      <w:numFmt w:val="bullet"/>
      <w:lvlText w:val=""/>
      <w:lvlJc w:val="left"/>
      <w:pPr>
        <w:ind w:left="13611" w:hanging="360"/>
      </w:pPr>
      <w:rPr>
        <w:rFonts w:ascii="Symbol" w:hAnsi="Symbol" w:hint="default"/>
      </w:rPr>
    </w:lvl>
    <w:lvl w:ilvl="7" w:tplc="08090003" w:tentative="1">
      <w:start w:val="1"/>
      <w:numFmt w:val="bullet"/>
      <w:lvlText w:val="o"/>
      <w:lvlJc w:val="left"/>
      <w:pPr>
        <w:ind w:left="14331" w:hanging="360"/>
      </w:pPr>
      <w:rPr>
        <w:rFonts w:ascii="Courier New" w:hAnsi="Courier New" w:cs="Courier New" w:hint="default"/>
      </w:rPr>
    </w:lvl>
    <w:lvl w:ilvl="8" w:tplc="08090005" w:tentative="1">
      <w:start w:val="1"/>
      <w:numFmt w:val="bullet"/>
      <w:lvlText w:val=""/>
      <w:lvlJc w:val="left"/>
      <w:pPr>
        <w:ind w:left="15051" w:hanging="360"/>
      </w:pPr>
      <w:rPr>
        <w:rFonts w:ascii="Wingdings" w:hAnsi="Wingdings" w:hint="default"/>
      </w:rPr>
    </w:lvl>
  </w:abstractNum>
  <w:abstractNum w:abstractNumId="14" w15:restartNumberingAfterBreak="0">
    <w:nsid w:val="27C607EE"/>
    <w:multiLevelType w:val="hybridMultilevel"/>
    <w:tmpl w:val="D7128C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F44807"/>
    <w:multiLevelType w:val="multilevel"/>
    <w:tmpl w:val="E09AFF2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F56883"/>
    <w:multiLevelType w:val="hybridMultilevel"/>
    <w:tmpl w:val="7146008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1C7CF1"/>
    <w:multiLevelType w:val="multilevel"/>
    <w:tmpl w:val="E88AB84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B333F0"/>
    <w:multiLevelType w:val="hybridMultilevel"/>
    <w:tmpl w:val="87066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D62562"/>
    <w:multiLevelType w:val="hybridMultilevel"/>
    <w:tmpl w:val="9834983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0" w15:restartNumberingAfterBreak="0">
    <w:nsid w:val="345D0805"/>
    <w:multiLevelType w:val="multilevel"/>
    <w:tmpl w:val="D6FAE1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457ECC"/>
    <w:multiLevelType w:val="hybridMultilevel"/>
    <w:tmpl w:val="4836C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D9106D"/>
    <w:multiLevelType w:val="multilevel"/>
    <w:tmpl w:val="C3F8741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19F2A01"/>
    <w:multiLevelType w:val="hybridMultilevel"/>
    <w:tmpl w:val="3F062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500DD"/>
    <w:multiLevelType w:val="hybridMultilevel"/>
    <w:tmpl w:val="BD6E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1692E"/>
    <w:multiLevelType w:val="hybridMultilevel"/>
    <w:tmpl w:val="A2725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B56F2"/>
    <w:multiLevelType w:val="hybridMultilevel"/>
    <w:tmpl w:val="89AE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92B46"/>
    <w:multiLevelType w:val="multilevel"/>
    <w:tmpl w:val="922AC41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3911FF"/>
    <w:multiLevelType w:val="hybridMultilevel"/>
    <w:tmpl w:val="49B87EBC"/>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67440"/>
    <w:multiLevelType w:val="hybridMultilevel"/>
    <w:tmpl w:val="3E0A5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F25116"/>
    <w:multiLevelType w:val="hybridMultilevel"/>
    <w:tmpl w:val="34727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576574"/>
    <w:multiLevelType w:val="multilevel"/>
    <w:tmpl w:val="D6FAE1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631E12"/>
    <w:multiLevelType w:val="hybridMultilevel"/>
    <w:tmpl w:val="A858A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430090"/>
    <w:multiLevelType w:val="multilevel"/>
    <w:tmpl w:val="D6FAE1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601BD4"/>
    <w:multiLevelType w:val="multilevel"/>
    <w:tmpl w:val="82743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3C1267"/>
    <w:multiLevelType w:val="multilevel"/>
    <w:tmpl w:val="7110E518"/>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36" w15:restartNumberingAfterBreak="0">
    <w:nsid w:val="77C74FBC"/>
    <w:multiLevelType w:val="multilevel"/>
    <w:tmpl w:val="40E0229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9B443C7"/>
    <w:multiLevelType w:val="hybridMultilevel"/>
    <w:tmpl w:val="C4AEF1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A973A71"/>
    <w:multiLevelType w:val="hybridMultilevel"/>
    <w:tmpl w:val="880E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0477BC"/>
    <w:multiLevelType w:val="hybridMultilevel"/>
    <w:tmpl w:val="9F10DA74"/>
    <w:lvl w:ilvl="0" w:tplc="16868D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6651F"/>
    <w:multiLevelType w:val="hybridMultilevel"/>
    <w:tmpl w:val="4C6E9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11F67"/>
    <w:multiLevelType w:val="hybridMultilevel"/>
    <w:tmpl w:val="CCE0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957AC"/>
    <w:multiLevelType w:val="hybridMultilevel"/>
    <w:tmpl w:val="E65CE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0318456">
    <w:abstractNumId w:val="24"/>
  </w:num>
  <w:num w:numId="2" w16cid:durableId="284698639">
    <w:abstractNumId w:val="25"/>
  </w:num>
  <w:num w:numId="3" w16cid:durableId="675495639">
    <w:abstractNumId w:val="37"/>
  </w:num>
  <w:num w:numId="4" w16cid:durableId="209457155">
    <w:abstractNumId w:val="26"/>
  </w:num>
  <w:num w:numId="5" w16cid:durableId="989138023">
    <w:abstractNumId w:val="38"/>
  </w:num>
  <w:num w:numId="6" w16cid:durableId="2056420312">
    <w:abstractNumId w:val="19"/>
  </w:num>
  <w:num w:numId="7" w16cid:durableId="1353721321">
    <w:abstractNumId w:val="39"/>
  </w:num>
  <w:num w:numId="8" w16cid:durableId="417101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372338">
    <w:abstractNumId w:val="41"/>
  </w:num>
  <w:num w:numId="10" w16cid:durableId="1808232559">
    <w:abstractNumId w:val="13"/>
  </w:num>
  <w:num w:numId="11" w16cid:durableId="910038163">
    <w:abstractNumId w:val="35"/>
  </w:num>
  <w:num w:numId="12" w16cid:durableId="1314026706">
    <w:abstractNumId w:val="34"/>
  </w:num>
  <w:num w:numId="13" w16cid:durableId="2141608703">
    <w:abstractNumId w:val="5"/>
  </w:num>
  <w:num w:numId="14" w16cid:durableId="1063022473">
    <w:abstractNumId w:val="4"/>
  </w:num>
  <w:num w:numId="15" w16cid:durableId="393433881">
    <w:abstractNumId w:val="14"/>
  </w:num>
  <w:num w:numId="16" w16cid:durableId="51198964">
    <w:abstractNumId w:val="16"/>
  </w:num>
  <w:num w:numId="17" w16cid:durableId="315763712">
    <w:abstractNumId w:val="23"/>
  </w:num>
  <w:num w:numId="18" w16cid:durableId="602035680">
    <w:abstractNumId w:val="21"/>
  </w:num>
  <w:num w:numId="19" w16cid:durableId="1406343231">
    <w:abstractNumId w:val="32"/>
  </w:num>
  <w:num w:numId="20" w16cid:durableId="983659107">
    <w:abstractNumId w:val="1"/>
  </w:num>
  <w:num w:numId="21" w16cid:durableId="1462262866">
    <w:abstractNumId w:val="3"/>
  </w:num>
  <w:num w:numId="22" w16cid:durableId="1665163686">
    <w:abstractNumId w:val="36"/>
  </w:num>
  <w:num w:numId="23" w16cid:durableId="1282419034">
    <w:abstractNumId w:val="20"/>
  </w:num>
  <w:num w:numId="24" w16cid:durableId="1186099196">
    <w:abstractNumId w:val="31"/>
  </w:num>
  <w:num w:numId="25" w16cid:durableId="488837092">
    <w:abstractNumId w:val="33"/>
  </w:num>
  <w:num w:numId="26" w16cid:durableId="307173699">
    <w:abstractNumId w:val="29"/>
  </w:num>
  <w:num w:numId="27" w16cid:durableId="690381713">
    <w:abstractNumId w:val="40"/>
  </w:num>
  <w:num w:numId="28" w16cid:durableId="29772420">
    <w:abstractNumId w:val="42"/>
  </w:num>
  <w:num w:numId="29" w16cid:durableId="401415836">
    <w:abstractNumId w:val="17"/>
  </w:num>
  <w:num w:numId="30" w16cid:durableId="132405049">
    <w:abstractNumId w:val="10"/>
  </w:num>
  <w:num w:numId="31" w16cid:durableId="2071418148">
    <w:abstractNumId w:val="11"/>
  </w:num>
  <w:num w:numId="32" w16cid:durableId="1124926902">
    <w:abstractNumId w:val="8"/>
  </w:num>
  <w:num w:numId="33" w16cid:durableId="675770330">
    <w:abstractNumId w:val="6"/>
  </w:num>
  <w:num w:numId="34" w16cid:durableId="1419905902">
    <w:abstractNumId w:val="7"/>
  </w:num>
  <w:num w:numId="35" w16cid:durableId="1881238739">
    <w:abstractNumId w:val="9"/>
  </w:num>
  <w:num w:numId="36" w16cid:durableId="1834642657">
    <w:abstractNumId w:val="28"/>
  </w:num>
  <w:num w:numId="37" w16cid:durableId="540552396">
    <w:abstractNumId w:val="22"/>
  </w:num>
  <w:num w:numId="38" w16cid:durableId="2026445918">
    <w:abstractNumId w:val="30"/>
  </w:num>
  <w:num w:numId="39" w16cid:durableId="1675063592">
    <w:abstractNumId w:val="12"/>
  </w:num>
  <w:num w:numId="40" w16cid:durableId="148179107">
    <w:abstractNumId w:val="2"/>
  </w:num>
  <w:num w:numId="41" w16cid:durableId="266080485">
    <w:abstractNumId w:val="27"/>
  </w:num>
  <w:num w:numId="42" w16cid:durableId="1633368009">
    <w:abstractNumId w:val="15"/>
  </w:num>
  <w:num w:numId="43" w16cid:durableId="634262852">
    <w:abstractNumId w:val="0"/>
  </w:num>
  <w:num w:numId="44" w16cid:durableId="20667589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1B"/>
    <w:rsid w:val="000146FA"/>
    <w:rsid w:val="000228D7"/>
    <w:rsid w:val="0003344D"/>
    <w:rsid w:val="00045BAC"/>
    <w:rsid w:val="00062812"/>
    <w:rsid w:val="00067FB1"/>
    <w:rsid w:val="000815C2"/>
    <w:rsid w:val="0009380B"/>
    <w:rsid w:val="000A08B3"/>
    <w:rsid w:val="000A126A"/>
    <w:rsid w:val="000A6C36"/>
    <w:rsid w:val="000C1890"/>
    <w:rsid w:val="000C707B"/>
    <w:rsid w:val="000E1A54"/>
    <w:rsid w:val="000E31BD"/>
    <w:rsid w:val="000E5A87"/>
    <w:rsid w:val="00117D6B"/>
    <w:rsid w:val="00121725"/>
    <w:rsid w:val="001543C8"/>
    <w:rsid w:val="00177E46"/>
    <w:rsid w:val="00187A56"/>
    <w:rsid w:val="00192877"/>
    <w:rsid w:val="001A0DAD"/>
    <w:rsid w:val="001A2D58"/>
    <w:rsid w:val="001C11E0"/>
    <w:rsid w:val="001C4B85"/>
    <w:rsid w:val="001D4412"/>
    <w:rsid w:val="001D599F"/>
    <w:rsid w:val="001D6595"/>
    <w:rsid w:val="001D6BEC"/>
    <w:rsid w:val="002122C0"/>
    <w:rsid w:val="00232470"/>
    <w:rsid w:val="00235B0B"/>
    <w:rsid w:val="002403AB"/>
    <w:rsid w:val="00251FEF"/>
    <w:rsid w:val="00252E4C"/>
    <w:rsid w:val="0028310E"/>
    <w:rsid w:val="0028401B"/>
    <w:rsid w:val="00286804"/>
    <w:rsid w:val="0029581E"/>
    <w:rsid w:val="002D2876"/>
    <w:rsid w:val="002D6BD9"/>
    <w:rsid w:val="002E1E4C"/>
    <w:rsid w:val="00313EC4"/>
    <w:rsid w:val="003146A5"/>
    <w:rsid w:val="00320ACE"/>
    <w:rsid w:val="00323180"/>
    <w:rsid w:val="00327358"/>
    <w:rsid w:val="00336601"/>
    <w:rsid w:val="0034715B"/>
    <w:rsid w:val="003701BF"/>
    <w:rsid w:val="00390A60"/>
    <w:rsid w:val="0039113C"/>
    <w:rsid w:val="00395047"/>
    <w:rsid w:val="003A1133"/>
    <w:rsid w:val="003A3B54"/>
    <w:rsid w:val="003A66EC"/>
    <w:rsid w:val="003B540D"/>
    <w:rsid w:val="003E6992"/>
    <w:rsid w:val="004010ED"/>
    <w:rsid w:val="004016D8"/>
    <w:rsid w:val="00426083"/>
    <w:rsid w:val="00433C71"/>
    <w:rsid w:val="004517EF"/>
    <w:rsid w:val="00452A51"/>
    <w:rsid w:val="00456C76"/>
    <w:rsid w:val="0046108C"/>
    <w:rsid w:val="00465BDD"/>
    <w:rsid w:val="0048785B"/>
    <w:rsid w:val="00497AFA"/>
    <w:rsid w:val="004A7114"/>
    <w:rsid w:val="004A7E45"/>
    <w:rsid w:val="004B0A96"/>
    <w:rsid w:val="004B736F"/>
    <w:rsid w:val="004C343F"/>
    <w:rsid w:val="004C4784"/>
    <w:rsid w:val="004E6413"/>
    <w:rsid w:val="004F66A1"/>
    <w:rsid w:val="00502CE1"/>
    <w:rsid w:val="005058CC"/>
    <w:rsid w:val="00544652"/>
    <w:rsid w:val="005522FC"/>
    <w:rsid w:val="005669B7"/>
    <w:rsid w:val="005714FD"/>
    <w:rsid w:val="00571A04"/>
    <w:rsid w:val="00574C47"/>
    <w:rsid w:val="005816D4"/>
    <w:rsid w:val="00583D6A"/>
    <w:rsid w:val="00593E0F"/>
    <w:rsid w:val="0059443E"/>
    <w:rsid w:val="005A53BC"/>
    <w:rsid w:val="005A754F"/>
    <w:rsid w:val="005B211E"/>
    <w:rsid w:val="005D3A1B"/>
    <w:rsid w:val="005E238D"/>
    <w:rsid w:val="005F4219"/>
    <w:rsid w:val="005F72BE"/>
    <w:rsid w:val="00602E6E"/>
    <w:rsid w:val="006130B4"/>
    <w:rsid w:val="00615E57"/>
    <w:rsid w:val="00617712"/>
    <w:rsid w:val="006464C5"/>
    <w:rsid w:val="006475B2"/>
    <w:rsid w:val="00662381"/>
    <w:rsid w:val="006658CC"/>
    <w:rsid w:val="00682B6D"/>
    <w:rsid w:val="00683D67"/>
    <w:rsid w:val="006879AC"/>
    <w:rsid w:val="006A3B26"/>
    <w:rsid w:val="006B781C"/>
    <w:rsid w:val="006C1BFB"/>
    <w:rsid w:val="006D3536"/>
    <w:rsid w:val="006E24DB"/>
    <w:rsid w:val="0071532A"/>
    <w:rsid w:val="0073195F"/>
    <w:rsid w:val="0073285E"/>
    <w:rsid w:val="00741545"/>
    <w:rsid w:val="00742440"/>
    <w:rsid w:val="00742D6C"/>
    <w:rsid w:val="007517EB"/>
    <w:rsid w:val="0075295E"/>
    <w:rsid w:val="007574C0"/>
    <w:rsid w:val="00761568"/>
    <w:rsid w:val="00776A2C"/>
    <w:rsid w:val="0078056B"/>
    <w:rsid w:val="007839C7"/>
    <w:rsid w:val="007848DA"/>
    <w:rsid w:val="0079582D"/>
    <w:rsid w:val="00797889"/>
    <w:rsid w:val="007A0CFC"/>
    <w:rsid w:val="007A3757"/>
    <w:rsid w:val="007B643D"/>
    <w:rsid w:val="007C2C1D"/>
    <w:rsid w:val="007D4105"/>
    <w:rsid w:val="007D41AC"/>
    <w:rsid w:val="007E2509"/>
    <w:rsid w:val="007E4759"/>
    <w:rsid w:val="007E5057"/>
    <w:rsid w:val="007F1F20"/>
    <w:rsid w:val="007F4ABE"/>
    <w:rsid w:val="007F57ED"/>
    <w:rsid w:val="007F7389"/>
    <w:rsid w:val="00802508"/>
    <w:rsid w:val="008073A3"/>
    <w:rsid w:val="00817AE0"/>
    <w:rsid w:val="00835E8C"/>
    <w:rsid w:val="00840419"/>
    <w:rsid w:val="008472AA"/>
    <w:rsid w:val="00853734"/>
    <w:rsid w:val="00863EBF"/>
    <w:rsid w:val="008901FF"/>
    <w:rsid w:val="00897878"/>
    <w:rsid w:val="008A080D"/>
    <w:rsid w:val="008A579E"/>
    <w:rsid w:val="008B7514"/>
    <w:rsid w:val="008C5802"/>
    <w:rsid w:val="00901C3E"/>
    <w:rsid w:val="00925AAA"/>
    <w:rsid w:val="00934BB7"/>
    <w:rsid w:val="00942298"/>
    <w:rsid w:val="0095047A"/>
    <w:rsid w:val="00960311"/>
    <w:rsid w:val="00975D75"/>
    <w:rsid w:val="00981F1F"/>
    <w:rsid w:val="009B3DD7"/>
    <w:rsid w:val="009C4473"/>
    <w:rsid w:val="009C5DF3"/>
    <w:rsid w:val="009D0C2D"/>
    <w:rsid w:val="009D26A7"/>
    <w:rsid w:val="009D5981"/>
    <w:rsid w:val="009E4BF4"/>
    <w:rsid w:val="009E75DB"/>
    <w:rsid w:val="009F0CDF"/>
    <w:rsid w:val="009F405A"/>
    <w:rsid w:val="00A10384"/>
    <w:rsid w:val="00A16E47"/>
    <w:rsid w:val="00A264C1"/>
    <w:rsid w:val="00A27081"/>
    <w:rsid w:val="00A276C4"/>
    <w:rsid w:val="00A3091B"/>
    <w:rsid w:val="00A318E2"/>
    <w:rsid w:val="00A45132"/>
    <w:rsid w:val="00A600A3"/>
    <w:rsid w:val="00A653D3"/>
    <w:rsid w:val="00A736D2"/>
    <w:rsid w:val="00A73CE0"/>
    <w:rsid w:val="00A864DC"/>
    <w:rsid w:val="00A86ABD"/>
    <w:rsid w:val="00AA7C65"/>
    <w:rsid w:val="00AC63B3"/>
    <w:rsid w:val="00AE4BD7"/>
    <w:rsid w:val="00AE7456"/>
    <w:rsid w:val="00B00D7A"/>
    <w:rsid w:val="00B11988"/>
    <w:rsid w:val="00B30FF7"/>
    <w:rsid w:val="00B40C74"/>
    <w:rsid w:val="00B465D2"/>
    <w:rsid w:val="00B46DE1"/>
    <w:rsid w:val="00B717D1"/>
    <w:rsid w:val="00B73C73"/>
    <w:rsid w:val="00B835B1"/>
    <w:rsid w:val="00B848C0"/>
    <w:rsid w:val="00B97641"/>
    <w:rsid w:val="00B97BB2"/>
    <w:rsid w:val="00BC00FB"/>
    <w:rsid w:val="00BC290F"/>
    <w:rsid w:val="00BD0DF4"/>
    <w:rsid w:val="00BD6F2F"/>
    <w:rsid w:val="00BE5752"/>
    <w:rsid w:val="00BF5144"/>
    <w:rsid w:val="00C0038D"/>
    <w:rsid w:val="00C0208F"/>
    <w:rsid w:val="00C160AD"/>
    <w:rsid w:val="00C434B0"/>
    <w:rsid w:val="00C43F51"/>
    <w:rsid w:val="00C45B11"/>
    <w:rsid w:val="00C53117"/>
    <w:rsid w:val="00C565E8"/>
    <w:rsid w:val="00C6100F"/>
    <w:rsid w:val="00C71392"/>
    <w:rsid w:val="00C74B1F"/>
    <w:rsid w:val="00C7766E"/>
    <w:rsid w:val="00C8301A"/>
    <w:rsid w:val="00C93994"/>
    <w:rsid w:val="00C96D11"/>
    <w:rsid w:val="00CA78DE"/>
    <w:rsid w:val="00CC2A2B"/>
    <w:rsid w:val="00CE65BF"/>
    <w:rsid w:val="00D21957"/>
    <w:rsid w:val="00D228F0"/>
    <w:rsid w:val="00D243C7"/>
    <w:rsid w:val="00D32B5F"/>
    <w:rsid w:val="00D40BF5"/>
    <w:rsid w:val="00D427EB"/>
    <w:rsid w:val="00D428F3"/>
    <w:rsid w:val="00D47A52"/>
    <w:rsid w:val="00D54499"/>
    <w:rsid w:val="00D72B70"/>
    <w:rsid w:val="00D73F87"/>
    <w:rsid w:val="00D75C03"/>
    <w:rsid w:val="00D82C5E"/>
    <w:rsid w:val="00D87FE8"/>
    <w:rsid w:val="00D90538"/>
    <w:rsid w:val="00DB0667"/>
    <w:rsid w:val="00DB22C9"/>
    <w:rsid w:val="00DB5790"/>
    <w:rsid w:val="00E504CB"/>
    <w:rsid w:val="00E62D83"/>
    <w:rsid w:val="00E81326"/>
    <w:rsid w:val="00E81504"/>
    <w:rsid w:val="00E90CF8"/>
    <w:rsid w:val="00EA0513"/>
    <w:rsid w:val="00EA4BF5"/>
    <w:rsid w:val="00EC1F0C"/>
    <w:rsid w:val="00ED39E0"/>
    <w:rsid w:val="00ED6D2A"/>
    <w:rsid w:val="00EE2515"/>
    <w:rsid w:val="00EF27DD"/>
    <w:rsid w:val="00F23EB8"/>
    <w:rsid w:val="00F3044D"/>
    <w:rsid w:val="00F37C75"/>
    <w:rsid w:val="00F51822"/>
    <w:rsid w:val="00F532E0"/>
    <w:rsid w:val="00F55F4D"/>
    <w:rsid w:val="00F6067A"/>
    <w:rsid w:val="00F60B69"/>
    <w:rsid w:val="00F61B1C"/>
    <w:rsid w:val="00F61B82"/>
    <w:rsid w:val="00F67A2B"/>
    <w:rsid w:val="00F77C3E"/>
    <w:rsid w:val="00F82A6B"/>
    <w:rsid w:val="00F84584"/>
    <w:rsid w:val="00F871A0"/>
    <w:rsid w:val="00F87F6C"/>
    <w:rsid w:val="00F907E9"/>
    <w:rsid w:val="00F94907"/>
    <w:rsid w:val="00FA47AE"/>
    <w:rsid w:val="00FA7725"/>
    <w:rsid w:val="00FA7A2B"/>
    <w:rsid w:val="00FB547C"/>
    <w:rsid w:val="00FB628C"/>
    <w:rsid w:val="00FD182F"/>
    <w:rsid w:val="00FE4C3E"/>
    <w:rsid w:val="00FF592A"/>
    <w:rsid w:val="00FF79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A502"/>
  <w15:chartTrackingRefBased/>
  <w15:docId w15:val="{194B61E1-5526-473C-8A75-BBC23926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3044D"/>
    <w:pPr>
      <w:spacing w:after="0" w:line="240" w:lineRule="auto"/>
    </w:pPr>
    <w:rPr>
      <w:rFonts w:ascii="Arial" w:eastAsiaTheme="minorEastAsia" w:hAnsi="Arial"/>
      <w:sz w:val="20"/>
      <w:szCs w:val="24"/>
    </w:rPr>
  </w:style>
  <w:style w:type="paragraph" w:styleId="Heading4">
    <w:name w:val="heading 4"/>
    <w:basedOn w:val="Normal"/>
    <w:next w:val="Normal"/>
    <w:link w:val="Heading4Char"/>
    <w:uiPriority w:val="9"/>
    <w:unhideWhenUsed/>
    <w:qFormat/>
    <w:rsid w:val="00934BB7"/>
    <w:pPr>
      <w:keepNext/>
      <w:keepLines/>
      <w:spacing w:before="200"/>
      <w:outlineLvl w:val="3"/>
    </w:pPr>
    <w:rPr>
      <w:rFonts w:asciiTheme="majorHAnsi" w:eastAsiaTheme="majorEastAsia" w:hAnsiTheme="majorHAnsi" w:cstheme="majorBidi"/>
      <w:b/>
      <w:bCs/>
      <w:i/>
      <w:iCs/>
      <w:color w:val="4472C4" w:themeColor="accent1"/>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A1B"/>
    <w:pPr>
      <w:tabs>
        <w:tab w:val="center" w:pos="4513"/>
        <w:tab w:val="right" w:pos="9026"/>
      </w:tabs>
    </w:pPr>
  </w:style>
  <w:style w:type="character" w:customStyle="1" w:styleId="HeaderChar">
    <w:name w:val="Header Char"/>
    <w:basedOn w:val="DefaultParagraphFont"/>
    <w:link w:val="Header"/>
    <w:uiPriority w:val="99"/>
    <w:rsid w:val="005D3A1B"/>
  </w:style>
  <w:style w:type="paragraph" w:styleId="Footer">
    <w:name w:val="footer"/>
    <w:basedOn w:val="Normal"/>
    <w:link w:val="FooterChar"/>
    <w:uiPriority w:val="99"/>
    <w:unhideWhenUsed/>
    <w:rsid w:val="005D3A1B"/>
    <w:pPr>
      <w:tabs>
        <w:tab w:val="center" w:pos="4513"/>
        <w:tab w:val="right" w:pos="9026"/>
      </w:tabs>
    </w:pPr>
  </w:style>
  <w:style w:type="character" w:customStyle="1" w:styleId="FooterChar">
    <w:name w:val="Footer Char"/>
    <w:basedOn w:val="DefaultParagraphFont"/>
    <w:link w:val="Footer"/>
    <w:uiPriority w:val="99"/>
    <w:rsid w:val="005D3A1B"/>
  </w:style>
  <w:style w:type="character" w:styleId="Hyperlink">
    <w:name w:val="Hyperlink"/>
    <w:basedOn w:val="DefaultParagraphFont"/>
    <w:uiPriority w:val="99"/>
    <w:unhideWhenUsed/>
    <w:rsid w:val="005D3A1B"/>
    <w:rPr>
      <w:color w:val="0563C1" w:themeColor="hyperlink"/>
      <w:u w:val="single"/>
    </w:rPr>
  </w:style>
  <w:style w:type="character" w:styleId="UnresolvedMention">
    <w:name w:val="Unresolved Mention"/>
    <w:basedOn w:val="DefaultParagraphFont"/>
    <w:uiPriority w:val="99"/>
    <w:semiHidden/>
    <w:unhideWhenUsed/>
    <w:rsid w:val="005D3A1B"/>
    <w:rPr>
      <w:color w:val="605E5C"/>
      <w:shd w:val="clear" w:color="auto" w:fill="E1DFDD"/>
    </w:rPr>
  </w:style>
  <w:style w:type="table" w:styleId="TableGrid">
    <w:name w:val="Table Grid"/>
    <w:basedOn w:val="TableNormal"/>
    <w:uiPriority w:val="59"/>
    <w:rsid w:val="004B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44D"/>
    <w:pPr>
      <w:spacing w:after="160" w:line="259" w:lineRule="auto"/>
      <w:ind w:left="720"/>
      <w:contextualSpacing/>
    </w:pPr>
    <w:rPr>
      <w:rFonts w:asciiTheme="minorHAnsi" w:eastAsiaTheme="minorHAnsi" w:hAnsiTheme="minorHAnsi"/>
      <w:sz w:val="22"/>
      <w:szCs w:val="22"/>
    </w:rPr>
  </w:style>
  <w:style w:type="paragraph" w:styleId="NormalWeb">
    <w:name w:val="Normal (Web)"/>
    <w:basedOn w:val="Normal"/>
    <w:uiPriority w:val="99"/>
    <w:semiHidden/>
    <w:unhideWhenUsed/>
    <w:rsid w:val="00EF27DD"/>
    <w:pPr>
      <w:spacing w:before="100" w:beforeAutospacing="1" w:after="100" w:afterAutospacing="1"/>
    </w:pPr>
    <w:rPr>
      <w:rFonts w:ascii="Calibri" w:eastAsiaTheme="minorHAnsi" w:hAnsi="Calibri" w:cs="Calibri"/>
      <w:sz w:val="22"/>
      <w:szCs w:val="22"/>
      <w:lang w:eastAsia="en-GB"/>
    </w:rPr>
  </w:style>
  <w:style w:type="character" w:customStyle="1" w:styleId="Heading4Char">
    <w:name w:val="Heading 4 Char"/>
    <w:basedOn w:val="DefaultParagraphFont"/>
    <w:link w:val="Heading4"/>
    <w:uiPriority w:val="9"/>
    <w:rsid w:val="00934BB7"/>
    <w:rPr>
      <w:rFonts w:asciiTheme="majorHAnsi" w:eastAsiaTheme="majorEastAsia" w:hAnsiTheme="majorHAnsi" w:cstheme="majorBidi"/>
      <w:b/>
      <w:bCs/>
      <w:i/>
      <w:iCs/>
      <w:color w:val="4472C4" w:themeColor="accent1"/>
      <w:sz w:val="20"/>
      <w:szCs w:val="20"/>
      <w:lang w:eastAsia="en-GB"/>
    </w:rPr>
  </w:style>
  <w:style w:type="character" w:styleId="CommentReference">
    <w:name w:val="annotation reference"/>
    <w:basedOn w:val="DefaultParagraphFont"/>
    <w:uiPriority w:val="99"/>
    <w:rsid w:val="00934BB7"/>
    <w:rPr>
      <w:sz w:val="16"/>
      <w:szCs w:val="16"/>
    </w:rPr>
  </w:style>
  <w:style w:type="paragraph" w:styleId="CommentText">
    <w:name w:val="annotation text"/>
    <w:basedOn w:val="Normal"/>
    <w:link w:val="CommentTextChar"/>
    <w:uiPriority w:val="99"/>
    <w:rsid w:val="00934BB7"/>
    <w:rPr>
      <w:rFonts w:ascii="Times New Roman" w:eastAsia="Times New Roman" w:hAnsi="Times New Roman" w:cs="Times New Roman"/>
      <w:szCs w:val="20"/>
      <w:lang w:eastAsia="en-GB"/>
    </w:rPr>
  </w:style>
  <w:style w:type="character" w:customStyle="1" w:styleId="CommentTextChar">
    <w:name w:val="Comment Text Char"/>
    <w:basedOn w:val="DefaultParagraphFont"/>
    <w:link w:val="CommentText"/>
    <w:uiPriority w:val="99"/>
    <w:rsid w:val="00934BB7"/>
    <w:rPr>
      <w:rFonts w:ascii="Times New Roman" w:eastAsia="Times New Roman" w:hAnsi="Times New Roman" w:cs="Times New Roman"/>
      <w:sz w:val="20"/>
      <w:szCs w:val="20"/>
      <w:lang w:eastAsia="en-GB"/>
    </w:rPr>
  </w:style>
  <w:style w:type="character" w:styleId="SubtleEmphasis">
    <w:name w:val="Subtle Emphasis"/>
    <w:basedOn w:val="DefaultParagraphFont"/>
    <w:uiPriority w:val="19"/>
    <w:qFormat/>
    <w:rsid w:val="00934BB7"/>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934BB7"/>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934BB7"/>
    <w:rPr>
      <w:rFonts w:ascii="Arial" w:eastAsiaTheme="minorEastAsia" w:hAnsi="Arial" w:cs="Times New Roman"/>
      <w:b/>
      <w:bCs/>
      <w:sz w:val="20"/>
      <w:szCs w:val="20"/>
      <w:lang w:eastAsia="en-GB"/>
    </w:rPr>
  </w:style>
  <w:style w:type="paragraph" w:styleId="BodyText">
    <w:name w:val="Body Text"/>
    <w:basedOn w:val="Normal"/>
    <w:link w:val="BodyTextChar"/>
    <w:uiPriority w:val="99"/>
    <w:unhideWhenUsed/>
    <w:rsid w:val="00D87FE8"/>
    <w:pPr>
      <w:spacing w:after="120"/>
    </w:pPr>
  </w:style>
  <w:style w:type="character" w:customStyle="1" w:styleId="BodyTextChar">
    <w:name w:val="Body Text Char"/>
    <w:basedOn w:val="DefaultParagraphFont"/>
    <w:link w:val="BodyText"/>
    <w:uiPriority w:val="99"/>
    <w:rsid w:val="00D87FE8"/>
    <w:rPr>
      <w:rFonts w:ascii="Arial" w:eastAsiaTheme="minorEastAsia" w:hAnsi="Arial"/>
      <w:sz w:val="20"/>
      <w:szCs w:val="24"/>
    </w:rPr>
  </w:style>
  <w:style w:type="paragraph" w:customStyle="1" w:styleId="Default">
    <w:name w:val="Default"/>
    <w:rsid w:val="005B211E"/>
    <w:pPr>
      <w:widowControl w:val="0"/>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0">
    <w:name w:val="Pa0"/>
    <w:basedOn w:val="Default"/>
    <w:next w:val="Default"/>
    <w:rsid w:val="005B211E"/>
    <w:pPr>
      <w:spacing w:line="241" w:lineRule="atLeast"/>
    </w:pPr>
    <w:rPr>
      <w:rFonts w:cs="Times New Roman"/>
      <w:color w:val="auto"/>
    </w:rPr>
  </w:style>
  <w:style w:type="character" w:customStyle="1" w:styleId="A1">
    <w:name w:val="A1"/>
    <w:rsid w:val="005B211E"/>
    <w:rPr>
      <w:rFonts w:cs="Verdana"/>
      <w:color w:val="004684"/>
      <w:sz w:val="48"/>
      <w:szCs w:val="48"/>
    </w:rPr>
  </w:style>
  <w:style w:type="character" w:customStyle="1" w:styleId="A2">
    <w:name w:val="A2"/>
    <w:rsid w:val="005B211E"/>
    <w:rPr>
      <w:rFonts w:cs="Verdana"/>
      <w:color w:val="014685"/>
      <w:sz w:val="36"/>
      <w:szCs w:val="36"/>
    </w:rPr>
  </w:style>
  <w:style w:type="paragraph" w:styleId="Revision">
    <w:name w:val="Revision"/>
    <w:hidden/>
    <w:uiPriority w:val="99"/>
    <w:semiHidden/>
    <w:rsid w:val="004F66A1"/>
    <w:pPr>
      <w:spacing w:after="0" w:line="240" w:lineRule="auto"/>
    </w:pPr>
    <w:rPr>
      <w:rFonts w:ascii="Arial" w:eastAsiaTheme="minorEastAsia"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6152">
      <w:bodyDiv w:val="1"/>
      <w:marLeft w:val="0"/>
      <w:marRight w:val="0"/>
      <w:marTop w:val="0"/>
      <w:marBottom w:val="0"/>
      <w:divBdr>
        <w:top w:val="none" w:sz="0" w:space="0" w:color="auto"/>
        <w:left w:val="none" w:sz="0" w:space="0" w:color="auto"/>
        <w:bottom w:val="none" w:sz="0" w:space="0" w:color="auto"/>
        <w:right w:val="none" w:sz="0" w:space="0" w:color="auto"/>
      </w:divBdr>
    </w:div>
    <w:div w:id="449976020">
      <w:bodyDiv w:val="1"/>
      <w:marLeft w:val="0"/>
      <w:marRight w:val="0"/>
      <w:marTop w:val="0"/>
      <w:marBottom w:val="0"/>
      <w:divBdr>
        <w:top w:val="none" w:sz="0" w:space="0" w:color="auto"/>
        <w:left w:val="none" w:sz="0" w:space="0" w:color="auto"/>
        <w:bottom w:val="none" w:sz="0" w:space="0" w:color="auto"/>
        <w:right w:val="none" w:sz="0" w:space="0" w:color="auto"/>
      </w:divBdr>
    </w:div>
    <w:div w:id="493105408">
      <w:bodyDiv w:val="1"/>
      <w:marLeft w:val="0"/>
      <w:marRight w:val="0"/>
      <w:marTop w:val="0"/>
      <w:marBottom w:val="0"/>
      <w:divBdr>
        <w:top w:val="none" w:sz="0" w:space="0" w:color="auto"/>
        <w:left w:val="none" w:sz="0" w:space="0" w:color="auto"/>
        <w:bottom w:val="none" w:sz="0" w:space="0" w:color="auto"/>
        <w:right w:val="none" w:sz="0" w:space="0" w:color="auto"/>
      </w:divBdr>
    </w:div>
    <w:div w:id="503591845">
      <w:bodyDiv w:val="1"/>
      <w:marLeft w:val="0"/>
      <w:marRight w:val="0"/>
      <w:marTop w:val="0"/>
      <w:marBottom w:val="0"/>
      <w:divBdr>
        <w:top w:val="none" w:sz="0" w:space="0" w:color="auto"/>
        <w:left w:val="none" w:sz="0" w:space="0" w:color="auto"/>
        <w:bottom w:val="none" w:sz="0" w:space="0" w:color="auto"/>
        <w:right w:val="none" w:sz="0" w:space="0" w:color="auto"/>
      </w:divBdr>
    </w:div>
    <w:div w:id="962536397">
      <w:bodyDiv w:val="1"/>
      <w:marLeft w:val="0"/>
      <w:marRight w:val="0"/>
      <w:marTop w:val="0"/>
      <w:marBottom w:val="0"/>
      <w:divBdr>
        <w:top w:val="none" w:sz="0" w:space="0" w:color="auto"/>
        <w:left w:val="none" w:sz="0" w:space="0" w:color="auto"/>
        <w:bottom w:val="none" w:sz="0" w:space="0" w:color="auto"/>
        <w:right w:val="none" w:sz="0" w:space="0" w:color="auto"/>
      </w:divBdr>
    </w:div>
    <w:div w:id="1375497101">
      <w:bodyDiv w:val="1"/>
      <w:marLeft w:val="0"/>
      <w:marRight w:val="0"/>
      <w:marTop w:val="0"/>
      <w:marBottom w:val="0"/>
      <w:divBdr>
        <w:top w:val="none" w:sz="0" w:space="0" w:color="auto"/>
        <w:left w:val="none" w:sz="0" w:space="0" w:color="auto"/>
        <w:bottom w:val="none" w:sz="0" w:space="0" w:color="auto"/>
        <w:right w:val="none" w:sz="0" w:space="0" w:color="auto"/>
      </w:divBdr>
    </w:div>
    <w:div w:id="1667971314">
      <w:bodyDiv w:val="1"/>
      <w:marLeft w:val="0"/>
      <w:marRight w:val="0"/>
      <w:marTop w:val="0"/>
      <w:marBottom w:val="0"/>
      <w:divBdr>
        <w:top w:val="none" w:sz="0" w:space="0" w:color="auto"/>
        <w:left w:val="none" w:sz="0" w:space="0" w:color="auto"/>
        <w:bottom w:val="none" w:sz="0" w:space="0" w:color="auto"/>
        <w:right w:val="none" w:sz="0" w:space="0" w:color="auto"/>
      </w:divBdr>
    </w:div>
    <w:div w:id="1852912283">
      <w:bodyDiv w:val="1"/>
      <w:marLeft w:val="0"/>
      <w:marRight w:val="0"/>
      <w:marTop w:val="0"/>
      <w:marBottom w:val="0"/>
      <w:divBdr>
        <w:top w:val="none" w:sz="0" w:space="0" w:color="auto"/>
        <w:left w:val="none" w:sz="0" w:space="0" w:color="auto"/>
        <w:bottom w:val="none" w:sz="0" w:space="0" w:color="auto"/>
        <w:right w:val="none" w:sz="0" w:space="0" w:color="auto"/>
      </w:divBdr>
    </w:div>
    <w:div w:id="1897815482">
      <w:bodyDiv w:val="1"/>
      <w:marLeft w:val="0"/>
      <w:marRight w:val="0"/>
      <w:marTop w:val="0"/>
      <w:marBottom w:val="0"/>
      <w:divBdr>
        <w:top w:val="none" w:sz="0" w:space="0" w:color="auto"/>
        <w:left w:val="none" w:sz="0" w:space="0" w:color="auto"/>
        <w:bottom w:val="none" w:sz="0" w:space="0" w:color="auto"/>
        <w:right w:val="none" w:sz="0" w:space="0" w:color="auto"/>
      </w:divBdr>
    </w:div>
    <w:div w:id="1908228425">
      <w:bodyDiv w:val="1"/>
      <w:marLeft w:val="0"/>
      <w:marRight w:val="0"/>
      <w:marTop w:val="0"/>
      <w:marBottom w:val="0"/>
      <w:divBdr>
        <w:top w:val="none" w:sz="0" w:space="0" w:color="auto"/>
        <w:left w:val="none" w:sz="0" w:space="0" w:color="auto"/>
        <w:bottom w:val="none" w:sz="0" w:space="0" w:color="auto"/>
        <w:right w:val="none" w:sz="0" w:space="0" w:color="auto"/>
      </w:divBdr>
    </w:div>
    <w:div w:id="1925331487">
      <w:bodyDiv w:val="1"/>
      <w:marLeft w:val="0"/>
      <w:marRight w:val="0"/>
      <w:marTop w:val="0"/>
      <w:marBottom w:val="0"/>
      <w:divBdr>
        <w:top w:val="none" w:sz="0" w:space="0" w:color="auto"/>
        <w:left w:val="none" w:sz="0" w:space="0" w:color="auto"/>
        <w:bottom w:val="none" w:sz="0" w:space="0" w:color="auto"/>
        <w:right w:val="none" w:sz="0" w:space="0" w:color="auto"/>
      </w:divBdr>
    </w:div>
    <w:div w:id="20015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edd079-bca7-43bd-acb8-3ac3f7583c2f" xsi:nil="true"/>
    <lcf76f155ced4ddcb4097134ff3c332f xmlns="95df08f4-5e8c-4e16-b2f5-faa4cbe34f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BD36D58178440A211896276DF4F58" ma:contentTypeVersion="13" ma:contentTypeDescription="Create a new document." ma:contentTypeScope="" ma:versionID="dfb819a02b5215ec262c6b31bed87506">
  <xsd:schema xmlns:xsd="http://www.w3.org/2001/XMLSchema" xmlns:xs="http://www.w3.org/2001/XMLSchema" xmlns:p="http://schemas.microsoft.com/office/2006/metadata/properties" xmlns:ns2="95df08f4-5e8c-4e16-b2f5-faa4cbe34ffa" xmlns:ns3="b5edd079-bca7-43bd-acb8-3ac3f7583c2f" targetNamespace="http://schemas.microsoft.com/office/2006/metadata/properties" ma:root="true" ma:fieldsID="eb064d501783b08e82741df10255512d" ns2:_="" ns3:_="">
    <xsd:import namespace="95df08f4-5e8c-4e16-b2f5-faa4cbe34ffa"/>
    <xsd:import namespace="b5edd079-bca7-43bd-acb8-3ac3f7583c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f08f4-5e8c-4e16-b2f5-faa4cbe3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51abc2-c96d-4d6c-9d99-a4d72c3be6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dd079-bca7-43bd-acb8-3ac3f7583c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cc56f47-0636-423f-9fb5-0769efcdd1ab}" ma:internalName="TaxCatchAll" ma:showField="CatchAllData" ma:web="b5edd079-bca7-43bd-acb8-3ac3f7583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E639-6C4F-4C14-A06F-4B9CB00C3B09}">
  <ds:schemaRefs>
    <ds:schemaRef ds:uri="http://schemas.microsoft.com/office/2006/metadata/properties"/>
    <ds:schemaRef ds:uri="http://schemas.microsoft.com/office/infopath/2007/PartnerControls"/>
    <ds:schemaRef ds:uri="b5edd079-bca7-43bd-acb8-3ac3f7583c2f"/>
    <ds:schemaRef ds:uri="95df08f4-5e8c-4e16-b2f5-faa4cbe34ffa"/>
  </ds:schemaRefs>
</ds:datastoreItem>
</file>

<file path=customXml/itemProps2.xml><?xml version="1.0" encoding="utf-8"?>
<ds:datastoreItem xmlns:ds="http://schemas.openxmlformats.org/officeDocument/2006/customXml" ds:itemID="{3B0ADC86-EACC-440F-B5FA-5C20258B1D38}">
  <ds:schemaRefs>
    <ds:schemaRef ds:uri="http://schemas.microsoft.com/sharepoint/v3/contenttype/forms"/>
  </ds:schemaRefs>
</ds:datastoreItem>
</file>

<file path=customXml/itemProps3.xml><?xml version="1.0" encoding="utf-8"?>
<ds:datastoreItem xmlns:ds="http://schemas.openxmlformats.org/officeDocument/2006/customXml" ds:itemID="{2CED39AD-E170-4A2D-8EA0-CA30895A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f08f4-5e8c-4e16-b2f5-faa4cbe34ffa"/>
    <ds:schemaRef ds:uri="b5edd079-bca7-43bd-acb8-3ac3f7583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maxine@chrysalishousing.co.uk</dc:creator>
  <cp:keywords/>
  <dc:description/>
  <cp:lastModifiedBy>Christopher Ball</cp:lastModifiedBy>
  <cp:revision>12</cp:revision>
  <dcterms:created xsi:type="dcterms:W3CDTF">2024-07-30T14:21:00Z</dcterms:created>
  <dcterms:modified xsi:type="dcterms:W3CDTF">2025-06-19T10:44:00Z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0x010100A3BBD36D58178440A211896276DF4F58</vt:lpwstr>
  </property>
  <property fmtid="{D5CDD505-2E9C-101B-9397-08002B2CF9AE}" pid="3" name="MediaServiceImageTags">
    <vt:lpwstr/>
  </property>
</Properties>
</file>